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94441" w:rsidR="00251A48" w:rsidP="008F0ED9" w:rsidRDefault="00251A48" w14:paraId="05BB46EC" w14:textId="77777777">
      <w:pPr>
        <w:pStyle w:val="StyleHeading1"/>
      </w:pPr>
    </w:p>
    <w:p w:rsidR="008F0ED9" w:rsidP="00251A48" w:rsidRDefault="008F0ED9" w14:paraId="7C9C7E88" w14:textId="77777777">
      <w:pPr>
        <w:jc w:val="right"/>
        <w:rPr>
          <w:sz w:val="32"/>
          <w:szCs w:val="32"/>
        </w:rPr>
      </w:pPr>
    </w:p>
    <w:p w:rsidR="008F0ED9" w:rsidP="00251A48" w:rsidRDefault="008F0ED9" w14:paraId="1AAF2D75" w14:textId="77777777">
      <w:pPr>
        <w:jc w:val="right"/>
        <w:rPr>
          <w:sz w:val="32"/>
          <w:szCs w:val="32"/>
        </w:rPr>
      </w:pPr>
    </w:p>
    <w:p w:rsidR="008F0ED9" w:rsidP="00251A48" w:rsidRDefault="008F0ED9" w14:paraId="4D6F9355" w14:textId="77777777">
      <w:pPr>
        <w:jc w:val="right"/>
        <w:rPr>
          <w:sz w:val="32"/>
          <w:szCs w:val="32"/>
        </w:rPr>
      </w:pPr>
    </w:p>
    <w:p w:rsidR="008F0ED9" w:rsidP="00251A48" w:rsidRDefault="008F0ED9" w14:paraId="4C73F5B3" w14:textId="77777777">
      <w:pPr>
        <w:jc w:val="right"/>
        <w:rPr>
          <w:sz w:val="32"/>
          <w:szCs w:val="32"/>
        </w:rPr>
      </w:pPr>
    </w:p>
    <w:p w:rsidR="008F0ED9" w:rsidP="00251A48" w:rsidRDefault="008F0ED9" w14:paraId="17A5BB5B" w14:textId="77777777">
      <w:pPr>
        <w:jc w:val="right"/>
        <w:rPr>
          <w:sz w:val="32"/>
          <w:szCs w:val="32"/>
        </w:rPr>
      </w:pPr>
    </w:p>
    <w:p w:rsidR="008F0ED9" w:rsidP="00251A48" w:rsidRDefault="008F0ED9" w14:paraId="4C11580B" w14:textId="77777777">
      <w:pPr>
        <w:jc w:val="right"/>
        <w:rPr>
          <w:sz w:val="32"/>
          <w:szCs w:val="32"/>
        </w:rPr>
      </w:pPr>
    </w:p>
    <w:p w:rsidR="00251A48" w:rsidP="00251A48" w:rsidRDefault="00251A48" w14:paraId="43E1756F" w14:textId="1E943184">
      <w:pPr>
        <w:jc w:val="right"/>
      </w:pPr>
    </w:p>
    <w:p w:rsidR="00C82B64" w:rsidP="00251A48" w:rsidRDefault="00C82B64" w14:paraId="363C59D0" w14:textId="444E57A1">
      <w:pPr>
        <w:jc w:val="right"/>
      </w:pPr>
    </w:p>
    <w:p w:rsidRPr="00794441" w:rsidR="00C82B64" w:rsidP="00251A48" w:rsidRDefault="00C82B64" w14:paraId="0C8497E1" w14:textId="77777777">
      <w:pPr>
        <w:jc w:val="right"/>
      </w:pPr>
    </w:p>
    <w:p w:rsidRPr="00794441" w:rsidR="00497445" w:rsidP="00251A48" w:rsidRDefault="00497445" w14:paraId="3B63015C" w14:textId="77777777">
      <w:pPr>
        <w:jc w:val="right"/>
      </w:pPr>
    </w:p>
    <w:p w:rsidR="00497445" w:rsidP="00251A48" w:rsidRDefault="00497445" w14:paraId="6037FEB0" w14:textId="77777777">
      <w:pPr>
        <w:jc w:val="right"/>
      </w:pPr>
    </w:p>
    <w:p w:rsidR="00E0568E" w:rsidP="00251A48" w:rsidRDefault="00E0568E" w14:paraId="5F327EBA" w14:textId="77777777">
      <w:pPr>
        <w:jc w:val="right"/>
      </w:pPr>
    </w:p>
    <w:p w:rsidRPr="00794441" w:rsidR="00E0568E" w:rsidP="00251A48" w:rsidRDefault="00E0568E" w14:paraId="2F3488C7" w14:textId="77777777">
      <w:pPr>
        <w:jc w:val="right"/>
      </w:pPr>
    </w:p>
    <w:p w:rsidRPr="00794441" w:rsidR="00251A48" w:rsidP="00251A48" w:rsidRDefault="00251A48" w14:paraId="0D7000A7" w14:textId="77777777">
      <w:pPr>
        <w:jc w:val="right"/>
      </w:pPr>
    </w:p>
    <w:p w:rsidRPr="00794441" w:rsidR="00251A48" w:rsidP="00251A48" w:rsidRDefault="00C82B64" w14:paraId="1CD5CFA7" w14:textId="3472B7FC">
      <w:pPr>
        <w:jc w:val="right"/>
        <w:rPr>
          <w:b/>
          <w:sz w:val="40"/>
          <w:szCs w:val="40"/>
        </w:rPr>
      </w:pPr>
      <w:r>
        <w:rPr>
          <w:b/>
          <w:sz w:val="40"/>
          <w:szCs w:val="40"/>
          <w:lang w:bidi="en-GB"/>
        </w:rPr>
        <w:t xml:space="preserve">Guidance in the risk assessment of information security </w:t>
      </w:r>
    </w:p>
    <w:p w:rsidRPr="00B42BB9" w:rsidR="00251A48" w:rsidP="00251A48" w:rsidRDefault="000233CA" w14:paraId="518BE9FF" w14:textId="0D80A9C2">
      <w:pPr>
        <w:jc w:val="right"/>
        <w:rPr>
          <w:sz w:val="32"/>
          <w:szCs w:val="32"/>
        </w:rPr>
      </w:pPr>
      <w:r w:rsidRPr="00B42BB9">
        <w:rPr>
          <w:sz w:val="32"/>
          <w:szCs w:val="32"/>
          <w:lang w:bidi="en-GB"/>
        </w:rPr>
        <w:t>Version 1.0</w:t>
      </w:r>
    </w:p>
    <w:p w:rsidRPr="00B42BB9" w:rsidR="00B17864" w:rsidP="00251A48" w:rsidRDefault="00B17864" w14:paraId="3AD3B084" w14:textId="77777777"/>
    <w:p w:rsidRPr="00B42BB9" w:rsidR="00B17864" w:rsidP="00251A48" w:rsidRDefault="00B17864" w14:paraId="66279CE1" w14:textId="77777777"/>
    <w:p w:rsidRPr="00B42BB9" w:rsidR="00B17864" w:rsidP="00251A48" w:rsidRDefault="00B17864" w14:paraId="18BA5748" w14:textId="77777777"/>
    <w:p w:rsidRPr="00B42BB9" w:rsidR="00B17864" w:rsidP="00251A48" w:rsidRDefault="00B17864" w14:paraId="3FB31C14" w14:textId="77777777"/>
    <w:p w:rsidRPr="00B42BB9" w:rsidR="00B17864" w:rsidP="00251A48" w:rsidRDefault="00B17864" w14:paraId="6E27850A" w14:textId="77777777"/>
    <w:p w:rsidR="000E2FCD" w:rsidP="00251A48" w:rsidRDefault="000E2FCD" w14:paraId="7D27B017" w14:textId="77777777"/>
    <w:p w:rsidR="00D25340" w:rsidP="00251A48" w:rsidRDefault="00D25340" w14:paraId="786D6BAE" w14:textId="77777777"/>
    <w:p w:rsidR="00D25340" w:rsidP="00251A48" w:rsidRDefault="00D25340" w14:paraId="18C8E12F" w14:textId="77777777"/>
    <w:p w:rsidR="00D25340" w:rsidP="00251A48" w:rsidRDefault="00D25340" w14:paraId="6D737BFF" w14:textId="77777777"/>
    <w:p w:rsidRPr="00B42BB9" w:rsidR="00D25340" w:rsidP="00251A48" w:rsidRDefault="00D25340" w14:paraId="0268E11F" w14:textId="77777777"/>
    <w:p w:rsidR="000E2FCD" w:rsidP="00251A48" w:rsidRDefault="000E2FCD" w14:paraId="769B4C14" w14:textId="77777777"/>
    <w:p w:rsidR="00D25340" w:rsidP="00251A48" w:rsidRDefault="00D25340" w14:paraId="0C9122EE" w14:textId="77777777"/>
    <w:p w:rsidR="00D25340" w:rsidP="00251A48" w:rsidRDefault="00D25340" w14:paraId="36F5AE93" w14:textId="77777777"/>
    <w:p w:rsidR="00D25340" w:rsidP="00251A48" w:rsidRDefault="00D25340" w14:paraId="0A370B06" w14:textId="77777777"/>
    <w:p w:rsidR="00D25340" w:rsidP="00251A48" w:rsidRDefault="00D25340" w14:paraId="7CAE9043" w14:textId="77777777"/>
    <w:p w:rsidR="00D25340" w:rsidP="00251A48" w:rsidRDefault="00D25340" w14:paraId="4FE14530" w14:textId="77777777"/>
    <w:p w:rsidR="00D25340" w:rsidP="00251A48" w:rsidRDefault="00D25340" w14:paraId="10281D2E" w14:textId="77777777"/>
    <w:p w:rsidR="00D25340" w:rsidP="00251A48" w:rsidRDefault="00D25340" w14:paraId="5995D380" w14:textId="77777777"/>
    <w:p w:rsidR="00D25340" w:rsidP="00251A48" w:rsidRDefault="00D25340" w14:paraId="63DFCD3C" w14:textId="77777777"/>
    <w:p w:rsidR="00D25340" w:rsidP="00251A48" w:rsidRDefault="00D25340" w14:paraId="1BD15AAE" w14:textId="77777777"/>
    <w:p w:rsidR="00D25340" w:rsidP="00251A48" w:rsidRDefault="00D25340" w14:paraId="49907D8F" w14:textId="77777777"/>
    <w:p w:rsidR="00D25340" w:rsidP="00251A48" w:rsidRDefault="00D25340" w14:paraId="472DA134" w14:textId="77777777"/>
    <w:p w:rsidRPr="00B42BB9" w:rsidR="00D25340" w:rsidP="00251A48" w:rsidRDefault="00D25340" w14:paraId="6DF41FE9" w14:textId="77777777"/>
    <w:p w:rsidRPr="00B42BB9" w:rsidR="000E2FCD" w:rsidP="000233CA" w:rsidRDefault="000233CA" w14:paraId="3EC2807F" w14:textId="77777777">
      <w:pPr>
        <w:tabs>
          <w:tab w:val="left" w:pos="8940"/>
        </w:tabs>
      </w:pPr>
      <w:r w:rsidRPr="00B42BB9">
        <w:rPr>
          <w:lang w:bidi="en-GB"/>
        </w:rPr>
        <w:tab/>
      </w:r>
    </w:p>
    <w:p w:rsidR="000E2FCD" w:rsidP="00251A48" w:rsidRDefault="000E2FCD" w14:paraId="06B68740" w14:textId="55C344CA"/>
    <w:p w:rsidRPr="00B42BB9" w:rsidR="00C82B64" w:rsidP="00251A48" w:rsidRDefault="00C82B64" w14:paraId="3F32E01C" w14:textId="77777777"/>
    <w:p w:rsidRPr="00B42BB9" w:rsidR="000E2FCD" w:rsidP="00251A48" w:rsidRDefault="000E2FCD" w14:paraId="236F55F4" w14:textId="77777777"/>
    <w:p w:rsidRPr="00B42BB9" w:rsidR="000E2FCD" w:rsidP="00251A48" w:rsidRDefault="000E2FCD" w14:paraId="014131DC" w14:textId="77777777"/>
    <w:p w:rsidRPr="00B42BB9" w:rsidR="000E2FCD" w:rsidP="00251A48" w:rsidRDefault="000E2FCD" w14:paraId="3D226B96" w14:textId="77777777"/>
    <w:p w:rsidRPr="00443FBD" w:rsidR="00E0568E" w:rsidP="000E2FCD" w:rsidRDefault="008D5133" w14:paraId="6C8628D7" w14:textId="37DDE15D">
      <w:pPr>
        <w:jc w:val="right"/>
      </w:pPr>
      <w:r w:rsidRPr="00596628">
        <w:rPr>
          <w:highlight w:val="yellow"/>
          <w:lang w:bidi="en-GB"/>
        </w:rPr>
        <w:t>xx. mmm 20nn</w:t>
      </w:r>
    </w:p>
    <w:p w:rsidR="00874F2D" w:rsidP="00874F2D" w:rsidRDefault="00874F2D" w14:paraId="04F0E45C" w14:textId="77777777"/>
    <w:p w:rsidR="00874F2D" w:rsidP="00874F2D" w:rsidRDefault="00874F2D" w14:paraId="364BC922" w14:textId="77777777"/>
    <w:p w:rsidRPr="00F97A8D" w:rsidR="00C82B64" w:rsidP="00BC2394" w:rsidRDefault="00C82B64" w14:paraId="174AC950" w14:textId="08FD8202">
      <w:pPr>
        <w:pStyle w:val="Heading1"/>
      </w:pPr>
      <w:r w:rsidRPr="00F97A8D">
        <w:rPr>
          <w:lang w:bidi="en-GB"/>
        </w:rPr>
        <w:lastRenderedPageBreak/>
        <w:t>Purpose</w:t>
      </w:r>
    </w:p>
    <w:p w:rsidR="00105A2F" w:rsidP="00105A2F" w:rsidRDefault="00105A2F" w14:paraId="19C64873" w14:textId="77777777">
      <w:pPr>
        <w:pStyle w:val="BodyText"/>
      </w:pPr>
      <w:r>
        <w:rPr>
          <w:lang w:bidi="en-GB"/>
        </w:rPr>
        <w:t>This guide describes an overall method for assessing the company’s critical information risks when you do not have a complete framework for how the management handles IT security (management system for information security also called Information Security Management System or ISMS). The accompanying spreadsheet is built around this method.</w:t>
      </w:r>
    </w:p>
    <w:p w:rsidR="003351C4" w:rsidP="003351C4" w:rsidRDefault="00105A2F" w14:paraId="671D0F2E" w14:textId="4F1B92A0">
      <w:pPr>
        <w:pStyle w:val="BodyText"/>
      </w:pPr>
      <w:r>
        <w:rPr>
          <w:lang w:bidi="en-GB"/>
        </w:rPr>
        <w:t>The guide presents a simple model that provides an introduction to what risk assessment is, how it is carried out and how to use it. The main objective is that small and medium-sized companies can get started with a simple and practical use of risk assessment and build up their experience within this area and that of risk management. When the company’s need for risk management grows, it has the option to switch to more advanced models and methods.</w:t>
      </w:r>
    </w:p>
    <w:p w:rsidR="00E33C58" w:rsidP="00E33C58" w:rsidRDefault="00105A2F" w14:paraId="35562293" w14:textId="57AB135F">
      <w:pPr>
        <w:pStyle w:val="BodyText"/>
      </w:pPr>
      <w:r>
        <w:rPr>
          <w:lang w:bidi="en-GB"/>
        </w:rPr>
        <w:t>The method is aimed at small and medium-sized companies that have a reasonably simple IT application in the form of approx. 3-5 crucial IT systems that are necessary for the company to function. These 3-5 IT systems can either be managed by the company itself or purchased as an IT service from an IT supplier.</w:t>
      </w:r>
    </w:p>
    <w:p w:rsidR="003351C4" w:rsidP="003351C4" w:rsidRDefault="003351C4" w14:paraId="00FF15B6" w14:textId="4D7301BD">
      <w:pPr>
        <w:pStyle w:val="BodyText"/>
      </w:pPr>
      <w:r>
        <w:rPr>
          <w:lang w:bidi="en-GB"/>
        </w:rPr>
        <w:t>If you already have a risk assessment method in place, you can continue to use it. Larger companies and/or companies with an established IT/security department can advantageously use the Agency for Digital Government’s method and tool for risk assessment</w:t>
      </w:r>
      <w:r>
        <w:rPr>
          <w:rStyle w:val="FootnoteReference"/>
          <w:lang w:bidi="en-GB"/>
        </w:rPr>
        <w:footnoteReference w:id="2"/>
      </w:r>
      <w:r>
        <w:rPr>
          <w:lang w:bidi="en-GB"/>
        </w:rPr>
        <w:t xml:space="preserve"> or look at DS/ISO/IEC 27005:2018.</w:t>
      </w:r>
    </w:p>
    <w:p w:rsidRPr="00E668C2" w:rsidR="00105A2F" w:rsidP="00B0190C" w:rsidRDefault="00105A2F" w14:paraId="7228030C" w14:textId="07D82C6D">
      <w:pPr>
        <w:pStyle w:val="BodyText"/>
        <w:rPr>
          <w:b/>
        </w:rPr>
      </w:pPr>
      <w:r w:rsidRPr="00E668C2">
        <w:rPr>
          <w:b/>
          <w:lang w:bidi="en-GB"/>
        </w:rPr>
        <w:t>About risk assessments</w:t>
      </w:r>
    </w:p>
    <w:p w:rsidR="00B0190C" w:rsidP="00B0190C" w:rsidRDefault="00B0190C" w14:paraId="0A54A45A" w14:textId="50167B30">
      <w:pPr>
        <w:pStyle w:val="BodyText"/>
      </w:pPr>
      <w:r>
        <w:rPr>
          <w:lang w:bidi="en-GB"/>
        </w:rPr>
        <w:t xml:space="preserve">Good IT security/information security is basically about ensuring the availability, confidentiality and integrity of information all at the same time. </w:t>
      </w:r>
      <w:r>
        <w:rPr>
          <w:i/>
          <w:lang w:bidi="en-GB"/>
        </w:rPr>
        <w:t>Availability</w:t>
      </w:r>
      <w:r>
        <w:rPr>
          <w:lang w:bidi="en-GB"/>
        </w:rPr>
        <w:t xml:space="preserve"> means that information is available to those who need it, when they need it. </w:t>
      </w:r>
      <w:r>
        <w:rPr>
          <w:i/>
          <w:lang w:bidi="en-GB"/>
        </w:rPr>
        <w:t>Confidentiality</w:t>
      </w:r>
      <w:r>
        <w:rPr>
          <w:lang w:bidi="en-GB"/>
        </w:rPr>
        <w:t xml:space="preserve"> means that unauthorised persons cannot gain access to the information. </w:t>
      </w:r>
      <w:r>
        <w:rPr>
          <w:i/>
          <w:lang w:bidi="en-GB"/>
        </w:rPr>
        <w:t>Integrity</w:t>
      </w:r>
      <w:r>
        <w:rPr>
          <w:lang w:bidi="en-GB"/>
        </w:rPr>
        <w:t xml:space="preserve"> is about information being correct and trustworthy and that, for example, it has not been changed by unauthorised persons. </w:t>
      </w:r>
    </w:p>
    <w:p w:rsidR="000E4964" w:rsidP="000E4964" w:rsidRDefault="000E4964" w14:paraId="31FE4535" w14:textId="2F3E76E5">
      <w:pPr>
        <w:pStyle w:val="BodyText"/>
      </w:pPr>
      <w:r>
        <w:rPr>
          <w:lang w:bidi="en-GB"/>
        </w:rPr>
        <w:t>Risk management is a central part of the work with IT and information security, which enables the management to decide on, and prioritise, the necessary investments and initiatives in relation to the company’s willingness to take risks. The starting point for this is a risk assessment.</w:t>
      </w:r>
    </w:p>
    <w:p w:rsidR="00E33C58" w:rsidP="000E4964" w:rsidRDefault="00E33C58" w14:paraId="15CF3025" w14:textId="77777777">
      <w:pPr>
        <w:pStyle w:val="BodyText"/>
      </w:pPr>
      <w:r>
        <w:rPr>
          <w:lang w:bidi="en-GB"/>
        </w:rPr>
        <w:t xml:space="preserve">In this context, a risk is considered as an unwanted event with adverse consequences for availability, confidentiality and/or the integrity of information security. </w:t>
      </w:r>
    </w:p>
    <w:p w:rsidR="003351C4" w:rsidP="000E4964" w:rsidRDefault="003351C4" w14:paraId="0A63EEF5" w14:textId="31293B28">
      <w:pPr>
        <w:pStyle w:val="BodyText"/>
      </w:pPr>
      <w:r>
        <w:rPr>
          <w:lang w:bidi="en-GB"/>
        </w:rPr>
        <w:t>The purpose of the risk assessment is to make risks comparable by, for example, expressing risks as a numerical value. A high risk for the company is shown as a high numerical value and correspondingly a low risk is expressed as a low numerical value.</w:t>
      </w:r>
    </w:p>
    <w:p w:rsidR="000E4964" w:rsidP="000E4964" w:rsidRDefault="000E4964" w14:paraId="62D45C0F" w14:textId="2B010142">
      <w:pPr>
        <w:pStyle w:val="BodyText"/>
      </w:pPr>
      <w:r>
        <w:rPr>
          <w:lang w:bidi="en-GB"/>
        </w:rPr>
        <w:t>The risk is measured by assessing how likely it is that a threat can exploit a vulnerability and what and how big the consequences would be for the company. An example is that the company loses a laptop (threat) that is not encrypted (vulnerability), which makes it possible for unauthorised persons to access company emails and the like on the computer (consequence).</w:t>
      </w:r>
    </w:p>
    <w:p w:rsidR="00105A2F" w:rsidP="00105A2F" w:rsidRDefault="00105A2F" w14:paraId="397624DE" w14:textId="4EDC1A47">
      <w:pPr>
        <w:pStyle w:val="BodyText"/>
      </w:pPr>
      <w:r>
        <w:rPr>
          <w:lang w:bidi="en-GB"/>
        </w:rPr>
        <w:t xml:space="preserve">On the basis of the risk assessment, the company must assess the need for, and identify, any additional security measures that ensure the necessary availability, confidentiality and integrity. In the aforementioned example, this could be the need to encrypt laptops. That assessment forms part of a risk management plan. </w:t>
      </w:r>
    </w:p>
    <w:p w:rsidR="002E405C" w:rsidP="002E405C" w:rsidRDefault="00105A2F" w14:paraId="017F3959" w14:textId="77777777">
      <w:pPr>
        <w:pStyle w:val="BodyText"/>
      </w:pPr>
      <w:r>
        <w:rPr>
          <w:lang w:bidi="en-GB"/>
        </w:rPr>
        <w:t>Four types of risk management are generally used:</w:t>
      </w:r>
    </w:p>
    <w:p w:rsidRPr="002E405C" w:rsidR="002E405C" w:rsidP="002E405C" w:rsidRDefault="00105A2F" w14:paraId="2F80C307" w14:textId="77777777">
      <w:pPr>
        <w:pStyle w:val="BodyText"/>
        <w:numPr>
          <w:ilvl w:val="0"/>
          <w:numId w:val="15"/>
        </w:numPr>
        <w:spacing w:after="0"/>
      </w:pPr>
      <w:r w:rsidRPr="002E405C">
        <w:rPr>
          <w:lang w:bidi="en-GB"/>
        </w:rPr>
        <w:t>Risks are accepted</w:t>
      </w:r>
    </w:p>
    <w:p w:rsidRPr="002E405C" w:rsidR="002E405C" w:rsidP="002E405C" w:rsidRDefault="00105A2F" w14:paraId="0A05BAED" w14:textId="77777777">
      <w:pPr>
        <w:pStyle w:val="BodyText"/>
        <w:numPr>
          <w:ilvl w:val="0"/>
          <w:numId w:val="15"/>
        </w:numPr>
        <w:spacing w:after="0"/>
      </w:pPr>
      <w:r w:rsidRPr="002E405C">
        <w:rPr>
          <w:lang w:bidi="en-GB"/>
        </w:rPr>
        <w:t>Risks are managed</w:t>
      </w:r>
    </w:p>
    <w:p w:rsidRPr="002E405C" w:rsidR="002E405C" w:rsidP="002E405C" w:rsidRDefault="00105A2F" w14:paraId="3658B072" w14:textId="77777777">
      <w:pPr>
        <w:pStyle w:val="BodyText"/>
        <w:numPr>
          <w:ilvl w:val="0"/>
          <w:numId w:val="15"/>
        </w:numPr>
        <w:spacing w:after="0"/>
      </w:pPr>
      <w:r w:rsidRPr="002E405C">
        <w:rPr>
          <w:lang w:bidi="en-GB"/>
        </w:rPr>
        <w:t>Risks are shared (such as through insurance)</w:t>
      </w:r>
    </w:p>
    <w:p w:rsidR="00105A2F" w:rsidP="002E405C" w:rsidRDefault="00105A2F" w14:paraId="1EB0056C" w14:textId="0DEB973C">
      <w:pPr>
        <w:pStyle w:val="BodyText"/>
        <w:numPr>
          <w:ilvl w:val="0"/>
          <w:numId w:val="15"/>
        </w:numPr>
        <w:spacing w:after="0"/>
      </w:pPr>
      <w:r w:rsidRPr="002E405C">
        <w:rPr>
          <w:lang w:bidi="en-GB"/>
        </w:rPr>
        <w:t>Risks are avoided</w:t>
      </w:r>
    </w:p>
    <w:p w:rsidRPr="002E405C" w:rsidR="002E405C" w:rsidP="002E405C" w:rsidRDefault="002E405C" w14:paraId="2215866E" w14:textId="77777777">
      <w:pPr>
        <w:pStyle w:val="BodyText"/>
        <w:numPr>
          <w:ilvl w:val="0"/>
          <w:numId w:val="15"/>
        </w:numPr>
        <w:spacing w:after="0"/>
      </w:pPr>
    </w:p>
    <w:p w:rsidR="00E04B3D" w:rsidP="00B0190C" w:rsidRDefault="004373DC" w14:paraId="6AD7600D" w14:textId="464CBB5A">
      <w:pPr>
        <w:pStyle w:val="BodyText"/>
      </w:pPr>
      <w:r>
        <w:rPr>
          <w:lang w:bidi="en-GB"/>
        </w:rPr>
        <w:t>One way to manage risks is to split risks into categories such as low, medium and high, indicated with different colours, typically green, yellow and red. It is the company’s management that determines the categories based on the company’s willingness to take risks. The management’s willingness to take risks is a term describing what the management is willing to risk.</w:t>
      </w:r>
    </w:p>
    <w:p w:rsidR="00CF24E6" w:rsidP="00B0190C" w:rsidRDefault="00105A2F" w14:paraId="11C0301E" w14:textId="4FDD4194">
      <w:pPr>
        <w:pStyle w:val="BodyText"/>
      </w:pPr>
      <w:r>
        <w:rPr>
          <w:lang w:bidi="en-GB"/>
        </w:rPr>
        <w:lastRenderedPageBreak/>
        <w:t>If there is a low willingness to take risks, there will be many numerical values that cannot be accepted without further action (i.e., red values). This applies, for example, if you are very dependent on your information. If there is a medium willingness to take risks, the numerical values for green, yellow and red will be more evenly distributed. If the willingness to take risks is high, there will be many numerical values that are acceptable for the company (green values). For example, you can work fine without your own servers and you only have very little personal data,</w:t>
      </w:r>
    </w:p>
    <w:p w:rsidR="00FE70E4" w:rsidP="00B0190C" w:rsidRDefault="00105A2F" w14:paraId="39C74A50" w14:textId="6A928333">
      <w:pPr>
        <w:pStyle w:val="BodyText"/>
      </w:pPr>
      <w:r>
        <w:rPr>
          <w:lang w:bidi="en-GB"/>
        </w:rPr>
        <w:t>If a high/red risk cannot be reduced, the risk must be avoided. This could mean, for example, that the company might have to stop carrying out a task. However, the company’s senior management can always decide that the company can live with a red risk if the risk is monitored and managed as soon as possible. See more about the practical use of this in Section 2.1.</w:t>
      </w:r>
    </w:p>
    <w:p w:rsidR="00C82B64" w:rsidP="000B4431" w:rsidRDefault="00C82B64" w14:paraId="4AE782D3" w14:textId="127014F4">
      <w:pPr>
        <w:pStyle w:val="BodyText"/>
      </w:pPr>
    </w:p>
    <w:p w:rsidRPr="00BC2394" w:rsidR="00C82B64" w:rsidP="000B4431" w:rsidRDefault="000B4431" w14:paraId="4CED5C69" w14:textId="37FC3629">
      <w:pPr>
        <w:pStyle w:val="Heading1"/>
      </w:pPr>
      <w:r>
        <w:rPr>
          <w:lang w:bidi="en-GB"/>
        </w:rPr>
        <w:lastRenderedPageBreak/>
        <w:t>Risk management method</w:t>
      </w:r>
    </w:p>
    <w:p w:rsidR="00C82B64" w:rsidP="00C82B64" w:rsidRDefault="00C82B64" w14:paraId="48FF06EE" w14:textId="77777777">
      <w:pPr>
        <w:pStyle w:val="BodyText"/>
      </w:pPr>
      <w:r>
        <w:rPr>
          <w:lang w:bidi="en-GB"/>
        </w:rPr>
        <w:t xml:space="preserve">The risk management process proceeds as follows: </w:t>
      </w:r>
    </w:p>
    <w:p w:rsidRPr="000B4431" w:rsidR="00C82B64" w:rsidP="007B0E85" w:rsidRDefault="00C82B64" w14:paraId="7AB9A9AE" w14:textId="18AD4505">
      <w:pPr>
        <w:pStyle w:val="BodyText"/>
        <w:numPr>
          <w:ilvl w:val="0"/>
          <w:numId w:val="7"/>
        </w:numPr>
        <w:rPr>
          <w:rStyle w:val="SubtleEmphasis"/>
        </w:rPr>
      </w:pPr>
      <w:r>
        <w:rPr>
          <w:lang w:bidi="en-GB"/>
        </w:rPr>
        <w:t xml:space="preserve">The security officer and senior management have to decide when a risk assessment should be carried out, how the consequences should be assessed, which risks can be accepted and which must be handled (willingness to take risks) </w:t>
      </w:r>
      <w:r>
        <w:rPr>
          <w:lang w:bidi="en-GB"/>
        </w:rPr>
        <w:br/>
      </w:r>
      <w:r>
        <w:rPr>
          <w:lang w:bidi="en-GB"/>
        </w:rPr>
        <w:br/>
      </w:r>
      <w:r w:rsidRPr="000B4431">
        <w:rPr>
          <w:rStyle w:val="SubtleEmphasis"/>
          <w:lang w:bidi="en-GB"/>
        </w:rPr>
        <w:t xml:space="preserve">Typically, you start with an annual risk assessment, and you choose to express the consequences and probabilities on a numerical scale from 1 (low) to 5 (high). The risk is then the product (probability x consequence) of the two values, i.e., ranging from 1 (lowest) to 25 (highest). See the scales below in points e) and f). </w:t>
      </w:r>
    </w:p>
    <w:p w:rsidR="00C82B64" w:rsidP="00C82B64" w:rsidRDefault="00C82B64" w14:paraId="3FAF7484" w14:textId="42D3E430">
      <w:pPr>
        <w:pStyle w:val="BodyText"/>
        <w:numPr>
          <w:ilvl w:val="0"/>
          <w:numId w:val="7"/>
        </w:numPr>
      </w:pPr>
      <w:r>
        <w:rPr>
          <w:lang w:bidi="en-GB"/>
        </w:rPr>
        <w:t xml:space="preserve">The security officer assesses, preferably together with managers who have a knowledge of the business, which business-critical information, processes and IT systems the risk assessment must be carried out on. For example, you can look at which processes are critical for the delivery of a certain service or the production of certain products, as well as which information and IT systems these processes depend on. </w:t>
      </w:r>
    </w:p>
    <w:p w:rsidRPr="00612CAF" w:rsidR="00C82B64" w:rsidP="00C82B64" w:rsidRDefault="00C82B64" w14:paraId="4915D2FB" w14:textId="77777777">
      <w:pPr>
        <w:pStyle w:val="BodyText"/>
        <w:ind w:left="720"/>
        <w:rPr>
          <w:rStyle w:val="SubtleEmphasis"/>
          <w:i w:val="0"/>
        </w:rPr>
      </w:pPr>
      <w:r w:rsidRPr="000B4431">
        <w:rPr>
          <w:rStyle w:val="SubtleEmphasis"/>
          <w:lang w:bidi="en-GB"/>
        </w:rPr>
        <w:t>Typical topics are customer data, financial system and any customer-facing services and employee data.</w:t>
      </w:r>
    </w:p>
    <w:p w:rsidRPr="000B4431" w:rsidR="00C82B64" w:rsidP="00C82B64" w:rsidRDefault="00C82B64" w14:paraId="654BB7A8" w14:textId="7DEB6CC2">
      <w:pPr>
        <w:pStyle w:val="BodyText"/>
        <w:numPr>
          <w:ilvl w:val="0"/>
          <w:numId w:val="7"/>
        </w:numPr>
        <w:rPr>
          <w:rStyle w:val="SubtleEmphasis"/>
        </w:rPr>
      </w:pPr>
      <w:r w:rsidRPr="002E6D8A">
        <w:rPr>
          <w:lang w:bidi="en-GB"/>
        </w:rPr>
        <w:t xml:space="preserve">Once the critical systems, data and processes have been identified, a risk owner must be appointed for each of them. The risk owner is the person who can recommend to management that a specific risk be accepted or reduced/handled. </w:t>
      </w:r>
      <w:r w:rsidRPr="002E6D8A">
        <w:rPr>
          <w:lang w:bidi="en-GB"/>
        </w:rPr>
        <w:br/>
      </w:r>
      <w:r w:rsidRPr="002E6D8A">
        <w:rPr>
          <w:lang w:bidi="en-GB"/>
        </w:rPr>
        <w:br/>
      </w:r>
      <w:r w:rsidRPr="000B4431">
        <w:rPr>
          <w:rStyle w:val="SubtleEmphasis"/>
          <w:lang w:bidi="en-GB"/>
        </w:rPr>
        <w:t>The risk owner is typically a finance manager, operations manager or IT manager. It can also be the director.</w:t>
      </w:r>
    </w:p>
    <w:p w:rsidR="00C82B64" w:rsidP="00C82B64" w:rsidRDefault="00C82B64" w14:paraId="24D18505" w14:textId="77777777">
      <w:pPr>
        <w:pStyle w:val="BodyText"/>
        <w:numPr>
          <w:ilvl w:val="0"/>
          <w:numId w:val="7"/>
        </w:numPr>
      </w:pPr>
      <w:r>
        <w:rPr>
          <w:lang w:bidi="en-GB"/>
        </w:rPr>
        <w:t xml:space="preserve">The security officer and risk owner and other IT and business experts together identify the threats which, through the use of existing vulnerabilities, could break the availability, confidentiality and integrity of the chosen processes, data and IT systems and thus pose a risk. </w:t>
      </w:r>
    </w:p>
    <w:p w:rsidRPr="000B4431" w:rsidR="00C82B64" w:rsidP="00C82B64" w:rsidRDefault="00C82B64" w14:paraId="14E8D441" w14:textId="77777777">
      <w:pPr>
        <w:pStyle w:val="BodyText"/>
        <w:ind w:left="720"/>
        <w:rPr>
          <w:rStyle w:val="SubtleEmphasis"/>
        </w:rPr>
      </w:pPr>
      <w:r w:rsidRPr="000B4431">
        <w:rPr>
          <w:rStyle w:val="SubtleEmphasis"/>
          <w:lang w:bidi="en-GB"/>
        </w:rPr>
        <w:t>Typically, you start by looking at what such breaches might actually be. For example, it could be the risk that the customer database is revealed to a competitor (a threat) because an employee doesn’t know how to process emails correctly (the vulnerability).</w:t>
      </w:r>
    </w:p>
    <w:p w:rsidRPr="000B4431" w:rsidR="000B4431" w:rsidP="000B4431" w:rsidRDefault="00C82B64" w14:paraId="1BD70C6E" w14:textId="70C2BA27">
      <w:pPr>
        <w:pStyle w:val="BodyText"/>
        <w:ind w:left="720"/>
        <w:rPr>
          <w:rStyle w:val="SubtleEmphasis"/>
        </w:rPr>
      </w:pPr>
      <w:r w:rsidRPr="000B4431">
        <w:rPr>
          <w:rStyle w:val="SubtleEmphasis"/>
          <w:lang w:bidi="en-GB"/>
        </w:rPr>
        <w:t>Appendices C and D in DS/ISO/IEC 27005:2018 contain lists of possible threats and vulnerabilities that can be used as a starting point. If you have a higher level of ambition, you can work with a threat terminology, such as The OCTAVE model</w:t>
      </w:r>
      <w:r w:rsidRPr="00F36F4C" w:rsidR="00863DBD">
        <w:rPr>
          <w:rStyle w:val="SubtleEmphasis"/>
          <w:vertAlign w:val="superscript"/>
          <w:lang w:bidi="en-GB"/>
        </w:rPr>
        <w:footnoteReference w:id="3"/>
      </w:r>
      <w:r w:rsidRPr="000B4431">
        <w:rPr>
          <w:rStyle w:val="SubtleEmphasis"/>
          <w:lang w:bidi="en-GB"/>
        </w:rPr>
        <w:t xml:space="preserve"> . The OCTAVE model reviews all conceivable threats divided into three main categories: Human threats, systemic threats and threats beyond the company’s control. </w:t>
      </w:r>
    </w:p>
    <w:p w:rsidRPr="000B4431" w:rsidR="000B4431" w:rsidP="000B4431" w:rsidRDefault="00863DBD" w14:paraId="4F68D85F" w14:textId="2308ED47">
      <w:pPr>
        <w:pStyle w:val="BodyText"/>
        <w:ind w:left="720"/>
        <w:rPr>
          <w:rStyle w:val="SubtleEmphasis"/>
        </w:rPr>
      </w:pPr>
      <w:r w:rsidRPr="000B4431">
        <w:rPr>
          <w:rStyle w:val="SubtleEmphasis"/>
          <w:lang w:bidi="en-GB"/>
        </w:rPr>
        <w:t xml:space="preserve">Human threats can come from internal employees or from people outside the company. It may be deliberate/intentional actions or accidents. In this main category we find, for example, corrupt employees, employees who forget their laptop, hackers, and suppliers or partners who make a mistake. </w:t>
      </w:r>
    </w:p>
    <w:p w:rsidRPr="000B4431" w:rsidR="000B4431" w:rsidP="000B4431" w:rsidRDefault="00863DBD" w14:paraId="48EE2E08" w14:textId="62F8F91D">
      <w:pPr>
        <w:pStyle w:val="BodyText"/>
        <w:ind w:left="720"/>
        <w:rPr>
          <w:rStyle w:val="SubtleEmphasis"/>
        </w:rPr>
      </w:pPr>
      <w:r w:rsidRPr="000B4431">
        <w:rPr>
          <w:rStyle w:val="SubtleEmphasis"/>
          <w:lang w:bidi="en-GB"/>
        </w:rPr>
        <w:t>Systemic threats exist, for example, when there is a built-in logical error in a program, such as when the “Heartbleed” vulnerability was discovered in 2014.</w:t>
      </w:r>
    </w:p>
    <w:p w:rsidRPr="000B4431" w:rsidR="00863DBD" w:rsidP="000B4431" w:rsidRDefault="00863DBD" w14:paraId="0D2975A8" w14:textId="366D89E3">
      <w:pPr>
        <w:pStyle w:val="BodyText"/>
        <w:ind w:left="720"/>
        <w:rPr>
          <w:rStyle w:val="SubtleEmphasis"/>
        </w:rPr>
      </w:pPr>
      <w:r w:rsidRPr="000B4431">
        <w:rPr>
          <w:rStyle w:val="SubtleEmphasis"/>
          <w:lang w:bidi="en-GB"/>
        </w:rPr>
        <w:t>Threats beyond the company’s control are, e.g., riots or torrential rain storms flooding the server room.</w:t>
      </w:r>
      <w:r w:rsidRPr="000B4431">
        <w:rPr>
          <w:rStyle w:val="SubtleEmphasis"/>
          <w:lang w:bidi="en-GB"/>
        </w:rPr>
        <w:br/>
      </w:r>
      <w:r w:rsidRPr="000B4431">
        <w:rPr>
          <w:rStyle w:val="SubtleEmphasis"/>
          <w:lang w:bidi="en-GB"/>
        </w:rPr>
        <w:br/>
      </w:r>
      <w:r w:rsidRPr="000B4431">
        <w:rPr>
          <w:rStyle w:val="SubtleEmphasis"/>
          <w:lang w:bidi="en-GB"/>
        </w:rPr>
        <w:t>Another source for identifying relevant threats is the European Union Agency for Cybersecurity (ENISA), which published a threat overview in 2016</w:t>
      </w:r>
      <w:r w:rsidR="00C07E4D">
        <w:rPr>
          <w:rStyle w:val="FootnoteReference"/>
          <w:i/>
          <w:color w:val="404040" w:themeColor="text1" w:themeTint="BF"/>
          <w:lang w:bidi="en-GB"/>
        </w:rPr>
        <w:footnoteReference w:id="4"/>
      </w:r>
      <w:r w:rsidRPr="000B4431">
        <w:rPr>
          <w:rStyle w:val="SubtleEmphasis"/>
          <w:lang w:bidi="en-GB"/>
        </w:rPr>
        <w:t xml:space="preserve">. </w:t>
      </w:r>
      <w:r w:rsidRPr="000B4431">
        <w:rPr>
          <w:rStyle w:val="SubtleEmphasis"/>
          <w:lang w:bidi="en-GB"/>
        </w:rPr>
        <w:br/>
      </w:r>
    </w:p>
    <w:p w:rsidR="00C82B64" w:rsidP="00C82B64" w:rsidRDefault="00C82B64" w14:paraId="450D2579" w14:textId="77777777">
      <w:pPr>
        <w:pStyle w:val="BodyText"/>
        <w:numPr>
          <w:ilvl w:val="0"/>
          <w:numId w:val="7"/>
        </w:numPr>
      </w:pPr>
      <w:r>
        <w:rPr>
          <w:lang w:bidi="en-GB"/>
        </w:rPr>
        <w:lastRenderedPageBreak/>
        <w:t>The security officer determines the consequences of these risks, possibly together with someone from the management, and assesses its impact on the company. The consequences are indicated in levels on the following scale:</w:t>
      </w:r>
    </w:p>
    <w:p w:rsidR="00C82B64" w:rsidP="00C82B64" w:rsidRDefault="00C82B64" w14:paraId="1409EE87" w14:textId="4E4E1D0D">
      <w:pPr>
        <w:pStyle w:val="BodyText"/>
        <w:ind w:left="2880"/>
      </w:pPr>
      <w:r>
        <w:rPr>
          <w:lang w:bidi="en-GB"/>
        </w:rPr>
        <w:t>1 - Very small consequence – it is really of no significance</w:t>
      </w:r>
      <w:r>
        <w:rPr>
          <w:lang w:bidi="en-GB"/>
        </w:rPr>
        <w:br/>
      </w:r>
      <w:r>
        <w:rPr>
          <w:lang w:bidi="en-GB"/>
        </w:rPr>
        <w:t>2 - Small consequence – it can be handled as part of the operation</w:t>
      </w:r>
      <w:r>
        <w:rPr>
          <w:lang w:bidi="en-GB"/>
        </w:rPr>
        <w:br/>
      </w:r>
      <w:r>
        <w:rPr>
          <w:lang w:bidi="en-GB"/>
        </w:rPr>
        <w:t>3 - Some consequence – extra resources will probably have to be found</w:t>
      </w:r>
      <w:r>
        <w:rPr>
          <w:lang w:bidi="en-GB"/>
        </w:rPr>
        <w:br/>
      </w:r>
      <w:r>
        <w:rPr>
          <w:lang w:bidi="en-GB"/>
        </w:rPr>
        <w:t>4 - High consequence – it has an impact on the bottom line</w:t>
      </w:r>
      <w:r>
        <w:rPr>
          <w:lang w:bidi="en-GB"/>
        </w:rPr>
        <w:br/>
      </w:r>
      <w:r>
        <w:rPr>
          <w:lang w:bidi="en-GB"/>
        </w:rPr>
        <w:t>5 - Very large consequence – the company is threatened</w:t>
      </w:r>
    </w:p>
    <w:p w:rsidRPr="000B4431" w:rsidR="00C82B64" w:rsidP="00C82B64" w:rsidRDefault="00C82B64" w14:paraId="5C106D82" w14:textId="77777777">
      <w:pPr>
        <w:pStyle w:val="BodyText"/>
        <w:ind w:left="720"/>
        <w:rPr>
          <w:rStyle w:val="SubtleEmphasis"/>
        </w:rPr>
      </w:pPr>
      <w:r w:rsidRPr="000B4431">
        <w:rPr>
          <w:rStyle w:val="SubtleEmphasis"/>
          <w:lang w:bidi="en-GB"/>
        </w:rPr>
        <w:t>An example of a consequence assessment is that the disclosure of information about important customers’ discount agreements or of such information about a larger number of customers can negatively affect turnover (High consequence).</w:t>
      </w:r>
    </w:p>
    <w:p w:rsidR="00C82B64" w:rsidP="00C82B64" w:rsidRDefault="00C82B64" w14:paraId="7D460477" w14:textId="5AF380D5">
      <w:pPr>
        <w:pStyle w:val="BodyText"/>
        <w:numPr>
          <w:ilvl w:val="0"/>
          <w:numId w:val="7"/>
        </w:numPr>
      </w:pPr>
      <w:r>
        <w:rPr>
          <w:lang w:bidi="en-GB"/>
        </w:rPr>
        <w:t>The security officer assesses, in discussion with any other IT and business experts, the likelihood that the risk in question will, based on experience, appear as an actual security incident. The probabilities are also determined in levels on the following scale:</w:t>
      </w:r>
    </w:p>
    <w:p w:rsidR="00C82B64" w:rsidP="00C82B64" w:rsidRDefault="00C82B64" w14:paraId="02264D2F" w14:textId="48009EEF">
      <w:pPr>
        <w:pStyle w:val="BodyText"/>
        <w:ind w:left="2880"/>
      </w:pPr>
      <w:r>
        <w:rPr>
          <w:lang w:bidi="en-GB"/>
        </w:rPr>
        <w:t>1 - Rare or unlikely</w:t>
      </w:r>
      <w:r>
        <w:rPr>
          <w:lang w:bidi="en-GB"/>
        </w:rPr>
        <w:br/>
      </w:r>
      <w:r>
        <w:rPr>
          <w:lang w:bidi="en-GB"/>
        </w:rPr>
        <w:t>2 - Will hardly occur</w:t>
      </w:r>
      <w:r>
        <w:rPr>
          <w:lang w:bidi="en-GB"/>
        </w:rPr>
        <w:br/>
      </w:r>
      <w:r>
        <w:rPr>
          <w:lang w:bidi="en-GB"/>
        </w:rPr>
        <w:t>3 - Is possible</w:t>
      </w:r>
      <w:r>
        <w:rPr>
          <w:lang w:bidi="en-GB"/>
        </w:rPr>
        <w:br/>
      </w:r>
      <w:r>
        <w:rPr>
          <w:lang w:bidi="en-GB"/>
        </w:rPr>
        <w:t>4 - Must be expected to happen</w:t>
      </w:r>
      <w:r>
        <w:rPr>
          <w:lang w:bidi="en-GB"/>
        </w:rPr>
        <w:br/>
      </w:r>
      <w:r>
        <w:rPr>
          <w:lang w:bidi="en-GB"/>
        </w:rPr>
        <w:t>5 - Will be exploited</w:t>
      </w:r>
    </w:p>
    <w:p w:rsidRPr="000B4431" w:rsidR="00C82B64" w:rsidP="00C82B64" w:rsidRDefault="00C82B64" w14:paraId="48AFB66F" w14:textId="48A3AA58">
      <w:pPr>
        <w:pStyle w:val="BodyText"/>
        <w:ind w:left="720"/>
        <w:rPr>
          <w:rStyle w:val="SubtleEmphasis"/>
        </w:rPr>
      </w:pPr>
      <w:r w:rsidRPr="000B4431">
        <w:rPr>
          <w:rStyle w:val="SubtleEmphasis"/>
          <w:lang w:bidi="en-GB"/>
        </w:rPr>
        <w:t>When assessing the probabilities, account must be taken of the administrative and technical security measures already in place, which can help reduce the experience-based probabilities. If you train, e.g., employees in the correct use of systems and tools, as well as in general security, this can reduce the likelihood of information about customer discount agreements being disclosed. The same applies if you have restricted access to employees with a business need.</w:t>
      </w:r>
    </w:p>
    <w:p w:rsidR="00BB2E1E" w:rsidP="00BB2E1E" w:rsidRDefault="00BB2E1E" w14:paraId="7ED2D0C3" w14:textId="49EFEEBD">
      <w:pPr>
        <w:pStyle w:val="BodyText"/>
      </w:pPr>
      <w:r w:rsidRPr="00BB2E1E">
        <w:rPr>
          <w:rStyle w:val="Strong"/>
          <w:lang w:bidi="en-GB"/>
        </w:rPr>
        <w:t xml:space="preserve">NOTE! </w:t>
      </w:r>
      <w:r w:rsidRPr="00BB2E1E">
        <w:rPr>
          <w:rStyle w:val="Strong"/>
          <w:lang w:bidi="en-GB"/>
        </w:rPr>
        <w:br/>
      </w:r>
      <w:r w:rsidR="00C82B64">
        <w:rPr>
          <w:lang w:bidi="en-GB"/>
        </w:rPr>
        <w:t>It is important that you describe and note the relevant risks and the justification for both the consequence and the probability in the fields “Why is the consequence/probability of this assessed?” in the risk assessment sheet. Partly so that the risk assessment can be made available to the management and partly so that you can later follow up on whether there are changes in the risk picture (threats, vulnerabilities, consequences and/or new subjects that need to be assessed).</w:t>
      </w:r>
    </w:p>
    <w:p w:rsidRPr="00AF7034" w:rsidR="00BB2E1E" w:rsidP="00AF7034" w:rsidRDefault="00AF7034" w14:paraId="44F981FF" w14:textId="38A2A149">
      <w:pPr>
        <w:pStyle w:val="Heading2"/>
        <w:numPr>
          <w:ilvl w:val="0"/>
          <w:numId w:val="0"/>
        </w:numPr>
      </w:pPr>
      <w:r>
        <w:rPr>
          <w:lang w:bidi="en-GB"/>
        </w:rPr>
        <w:t>2.1 The result</w:t>
      </w:r>
    </w:p>
    <w:p w:rsidR="00BB2E1E" w:rsidP="00BB2E1E" w:rsidRDefault="00BB2E1E" w14:paraId="5E35F910" w14:textId="23661FF1">
      <w:pPr>
        <w:pStyle w:val="BodyText"/>
      </w:pPr>
      <w:r w:rsidRPr="00365738">
        <w:rPr>
          <w:lang w:bidi="en-GB"/>
        </w:rPr>
        <w:t xml:space="preserve">The calculated risk that has been found above, with the current security measures, is also called the residual risk. </w:t>
      </w:r>
    </w:p>
    <w:p w:rsidR="002E405C" w:rsidP="00BB2E1E" w:rsidRDefault="008D63EF" w14:paraId="561A5F37" w14:textId="5DF960F7">
      <w:pPr>
        <w:pStyle w:val="BodyText"/>
      </w:pPr>
      <w:r w:rsidRPr="6E94D2B2" w:rsidR="245BB0DF">
        <w:rPr>
          <w:lang w:bidi="en-GB"/>
        </w:rPr>
        <w:t>The residual risk is coloured/grouped based on the company’s willingness to take risks, so that you can see which risks the management can immediately live with and when something needs to be done to deal with them, such as by implementing new measures. See, for example:</w:t>
      </w:r>
    </w:p>
    <w:p w:rsidR="002E405C" w:rsidP="6E94D2B2" w:rsidRDefault="002E405C" w14:paraId="23B4A787" w14:textId="7F648FAA">
      <w:pPr>
        <w:pStyle w:val="BodyText"/>
        <w:rPr>
          <w:rFonts w:ascii="Arial" w:hAnsi="Arial" w:eastAsia="MS Mincho" w:cs="Times New Roman"/>
        </w:rPr>
      </w:pPr>
    </w:p>
    <w:p w:rsidR="002E405C" w:rsidP="6E94D2B2" w:rsidRDefault="002E405C" w14:paraId="6010B57D" w14:textId="61C3ABCA">
      <w:pPr>
        <w:pStyle w:val="BodyText"/>
        <w:rPr>
          <w:rFonts w:ascii="Arial" w:hAnsi="Arial" w:eastAsia="MS Mincho" w:cs="Times New Roman"/>
        </w:rPr>
      </w:pPr>
      <w:r w:rsidR="682B639E">
        <w:drawing>
          <wp:inline wp14:editId="40A77FFA" wp14:anchorId="5040BBB9">
            <wp:extent cx="6230815" cy="1513940"/>
            <wp:effectExtent l="0" t="0" r="0" b="0"/>
            <wp:docPr id="1967552867" name="" title=""/>
            <wp:cNvGraphicFramePr>
              <a:graphicFrameLocks noChangeAspect="1"/>
            </wp:cNvGraphicFramePr>
            <a:graphic>
              <a:graphicData uri="http://schemas.openxmlformats.org/drawingml/2006/picture">
                <pic:pic>
                  <pic:nvPicPr>
                    <pic:cNvPr id="0" name=""/>
                    <pic:cNvPicPr/>
                  </pic:nvPicPr>
                  <pic:blipFill>
                    <a:blip r:embed="R4473fee424114eeb">
                      <a:extLst>
                        <a:ext xmlns:a="http://schemas.openxmlformats.org/drawingml/2006/main" uri="{28A0092B-C50C-407E-A947-70E740481C1C}">
                          <a14:useLocalDpi val="0"/>
                        </a:ext>
                      </a:extLst>
                    </a:blip>
                    <a:stretch>
                      <a:fillRect/>
                    </a:stretch>
                  </pic:blipFill>
                  <pic:spPr>
                    <a:xfrm>
                      <a:off x="0" y="0"/>
                      <a:ext cx="6230815" cy="1513940"/>
                    </a:xfrm>
                    <a:prstGeom prst="rect">
                      <a:avLst/>
                    </a:prstGeom>
                  </pic:spPr>
                </pic:pic>
              </a:graphicData>
            </a:graphic>
          </wp:inline>
        </w:drawing>
      </w:r>
    </w:p>
    <w:p w:rsidR="002E405C" w:rsidP="00BB2E1E" w:rsidRDefault="002E405C" w14:paraId="74D3F6C1" w14:textId="1D5E2F68">
      <w:pPr>
        <w:pStyle w:val="BodyText"/>
      </w:pPr>
    </w:p>
    <w:p w:rsidR="002E405C" w:rsidP="00BB2E1E" w:rsidRDefault="002E405C" w14:paraId="70E1F424" w14:textId="127BD5A6">
      <w:pPr>
        <w:pStyle w:val="BodyText"/>
      </w:pPr>
    </w:p>
    <w:p w:rsidR="002E405C" w:rsidP="00BB2E1E" w:rsidRDefault="002E405C" w14:paraId="25E74ABC" w14:textId="786B8AA1">
      <w:pPr>
        <w:pStyle w:val="BodyText"/>
      </w:pPr>
    </w:p>
    <w:p w:rsidR="6E94D2B2" w:rsidP="6E94D2B2" w:rsidRDefault="6E94D2B2" w14:paraId="0F0AD284" w14:textId="24D42961">
      <w:pPr>
        <w:pStyle w:val="BodyText"/>
        <w:rPr>
          <w:rFonts w:ascii="Arial" w:hAnsi="Arial" w:eastAsia="MS Mincho" w:cs="Times New Roman"/>
        </w:rPr>
      </w:pPr>
    </w:p>
    <w:p w:rsidR="00BB2E1E" w:rsidP="00AF7034" w:rsidRDefault="00E43EF2" w14:paraId="57389E5D" w14:textId="7968C293">
      <w:pPr>
        <w:pStyle w:val="BodyText"/>
      </w:pPr>
      <w:r>
        <w:rPr>
          <w:lang w:bidi="en-GB"/>
        </w:rPr>
        <w:lastRenderedPageBreak/>
        <w:t>In the accompanying sheet, the willingness to take risks is expressed in a colour scale, based on the categories low, medium and high. This means that the calculated risk from 1-25 is split into intervals, as shown in the model’s column Q:</w:t>
      </w:r>
    </w:p>
    <w:p w:rsidR="00BB2E1E" w:rsidP="00BB2E1E" w:rsidRDefault="00BB2E1E" w14:paraId="32203E3D" w14:textId="267E5422">
      <w:pPr>
        <w:pStyle w:val="BodyText"/>
        <w:numPr>
          <w:ilvl w:val="0"/>
          <w:numId w:val="8"/>
        </w:numPr>
      </w:pPr>
      <w:r>
        <w:rPr>
          <w:lang w:bidi="en-GB"/>
        </w:rPr>
        <w:t>Green is a low risk, of 5 or below, where risks can be immediately accepted by the management.</w:t>
      </w:r>
    </w:p>
    <w:p w:rsidR="00BB2E1E" w:rsidP="00BB2E1E" w:rsidRDefault="00BB2E1E" w14:paraId="1A006595" w14:textId="581FF50D">
      <w:pPr>
        <w:pStyle w:val="BodyText"/>
        <w:numPr>
          <w:ilvl w:val="0"/>
          <w:numId w:val="8"/>
        </w:numPr>
      </w:pPr>
      <w:r>
        <w:rPr>
          <w:lang w:bidi="en-GB"/>
        </w:rPr>
        <w:t xml:space="preserve">Yellow is a medium risk, from 6 to 9 inclusive. Here, the management assesses from time to time whether the risk can be accepted or whether something will be done to reduce it, such as by introducing extra measures. </w:t>
      </w:r>
    </w:p>
    <w:p w:rsidR="00BB2E1E" w:rsidP="00BB2E1E" w:rsidRDefault="00BB2E1E" w14:paraId="1C45BA2E" w14:textId="0762AF58">
      <w:pPr>
        <w:pStyle w:val="BodyText"/>
        <w:numPr>
          <w:ilvl w:val="0"/>
          <w:numId w:val="8"/>
        </w:numPr>
      </w:pPr>
      <w:r>
        <w:rPr>
          <w:lang w:bidi="en-GB"/>
        </w:rPr>
        <w:t>Red is a high risk, of 10 or more. This is when something should be done to manage the risk.</w:t>
      </w:r>
    </w:p>
    <w:p w:rsidR="00AF7034" w:rsidP="001345D3" w:rsidRDefault="00E43EF2" w14:paraId="3057F88B" w14:textId="68088874">
      <w:pPr>
        <w:pStyle w:val="BodyText"/>
      </w:pPr>
      <w:r>
        <w:rPr>
          <w:lang w:bidi="en-GB"/>
        </w:rPr>
        <w:t>This division reflects a suitably low willingness to take risks, where the company can live with very large consequences (5), as long as the probability is low (1). If the probability increases to 2, the risk becomes 10 and is therefore unacceptable (marked in red). It is also pleasing if, for example, you have a risk with a possible (3) probability of a high consequence (4). Then the risk becomes 12 and cannot be accepted either.</w:t>
      </w:r>
    </w:p>
    <w:p w:rsidR="002B7081" w:rsidP="002B7081" w:rsidRDefault="00E668C2" w14:paraId="4E80E629" w14:textId="77777777">
      <w:pPr>
        <w:pStyle w:val="BodyText"/>
      </w:pPr>
      <w:r>
        <w:rPr>
          <w:lang w:bidi="en-GB"/>
        </w:rPr>
        <w:t>If you want a different distribution of the values in relation to the colours (the willingness to take risks), you can change this by specifying other numbers in column Q for the individual colours. For example, if you have a high willingness to take risks, yellow could be set from 8 to 14 and red could be 15 or more. Green is then 7 or below.</w:t>
      </w:r>
    </w:p>
    <w:p w:rsidR="00C82B64" w:rsidP="00AF7034" w:rsidRDefault="00AF7034" w14:paraId="7A3859E3" w14:textId="1151C779">
      <w:pPr>
        <w:pStyle w:val="BodyText"/>
      </w:pPr>
      <w:r>
        <w:rPr>
          <w:lang w:bidi="en-GB"/>
        </w:rPr>
        <w:t>Considerations about which risks need to be addressed and what needs to be done are documented in a risk management plan.</w:t>
      </w:r>
    </w:p>
    <w:p w:rsidRPr="00AA5F3F" w:rsidR="00C82B64" w:rsidP="00AF7034" w:rsidRDefault="00AF7034" w14:paraId="698A2CF3" w14:textId="133DB612">
      <w:pPr>
        <w:pStyle w:val="Heading2"/>
        <w:numPr>
          <w:ilvl w:val="0"/>
          <w:numId w:val="0"/>
        </w:numPr>
      </w:pPr>
      <w:r>
        <w:rPr>
          <w:lang w:bidi="en-GB"/>
        </w:rPr>
        <w:t>2.2 Risk management plan</w:t>
      </w:r>
    </w:p>
    <w:p w:rsidR="00C82B64" w:rsidP="00C82B64" w:rsidRDefault="00C82B64" w14:paraId="018E7EFC" w14:textId="4F08B7CC">
      <w:pPr>
        <w:pStyle w:val="BodyText"/>
      </w:pPr>
      <w:r>
        <w:rPr>
          <w:lang w:bidi="en-GB"/>
        </w:rPr>
        <w:t>Based on the risk assessment, it is assessed whether security is at an acceptable level, or whether more security measures must be implemented to reduce the probability of the individual threat to the individual asset. This will depend on whether it is financially viable. You can also consider ceasing the risky activities, if possible. Finally, you can consider whether you can share the remaining risk with suppliers or insure yourself out of it.</w:t>
      </w:r>
    </w:p>
    <w:p w:rsidR="0030377D" w:rsidP="00E668C2" w:rsidRDefault="00C82B64" w14:paraId="686A118F" w14:textId="79CC259F">
      <w:pPr>
        <w:pStyle w:val="BodyText"/>
      </w:pPr>
      <w:r>
        <w:rPr>
          <w:lang w:bidi="en-GB"/>
        </w:rPr>
        <w:t>In the above example, it will clearly be necessary to do something about risk No. 3. For instance, that at least the same security is implemented in the production network as in the rest of the network.</w:t>
      </w:r>
      <w:r>
        <w:rPr>
          <w:lang w:bidi="en-GB"/>
        </w:rPr>
        <w:br/>
      </w:r>
      <w:r>
        <w:rPr>
          <w:lang w:bidi="en-GB"/>
        </w:rPr>
        <w:t>You can consider whether there is anything you can do extra to reduce the probability of risk No.1. Risk No. 2 can be accepted.</w:t>
      </w:r>
    </w:p>
    <w:p w:rsidR="00C82B64" w:rsidP="00C82B64" w:rsidRDefault="00C82B64" w14:paraId="5E3DA95B" w14:textId="17B976A6">
      <w:pPr>
        <w:pStyle w:val="BodyText"/>
      </w:pPr>
      <w:r w:rsidRPr="6E94D2B2" w:rsidR="1ABCF050">
        <w:rPr>
          <w:lang w:bidi="en-GB"/>
        </w:rPr>
        <w:t xml:space="preserve">The risk management plan can either be described in a separate document or incorporated as extra columns in the spreadsheet used for the risk assessment. In the accompanying spreadsheet, the last columns (JO) can be used. Here you can indicate whether residual risks are acceptable or whether something must be done about them. </w:t>
      </w:r>
      <w:proofErr w:type="gramStart"/>
      <w:r w:rsidRPr="6E94D2B2" w:rsidR="1ABCF050">
        <w:rPr>
          <w:lang w:bidi="en-GB"/>
        </w:rPr>
        <w:t>In the event that</w:t>
      </w:r>
      <w:proofErr w:type="gramEnd"/>
      <w:r w:rsidRPr="6E94D2B2" w:rsidR="1ABCF050">
        <w:rPr>
          <w:lang w:bidi="en-GB"/>
        </w:rPr>
        <w:t xml:space="preserve"> something needs to be done, the new measures are noted and what new probability, and thus new residual risks this results in. See, for example:</w:t>
      </w:r>
    </w:p>
    <w:p w:rsidR="00C82B64" w:rsidP="6E94D2B2" w:rsidRDefault="00C82B64" w14:paraId="352ED571" w14:textId="6F468454">
      <w:pPr>
        <w:pStyle w:val="BodyText"/>
        <w:rPr>
          <w:rFonts w:ascii="Arial" w:hAnsi="Arial" w:eastAsia="MS Mincho" w:cs="Times New Roman"/>
          <w:lang w:bidi="en-GB"/>
        </w:rPr>
      </w:pPr>
    </w:p>
    <w:p w:rsidR="00C82B64" w:rsidP="6E94D2B2" w:rsidRDefault="00C82B64" w14:paraId="011F5B4B" w14:textId="51F1B68C">
      <w:pPr>
        <w:pStyle w:val="BodyText"/>
        <w:rPr>
          <w:rFonts w:ascii="Arial" w:hAnsi="Arial" w:eastAsia="MS Mincho" w:cs="Times New Roman"/>
        </w:rPr>
      </w:pPr>
      <w:r w:rsidR="18D8C37B">
        <w:drawing>
          <wp:inline wp14:editId="2AB70CD8" wp14:anchorId="4E7B3699">
            <wp:extent cx="6105126" cy="2124075"/>
            <wp:effectExtent l="0" t="0" r="0" b="0"/>
            <wp:docPr id="91900239" name="" title=""/>
            <wp:cNvGraphicFramePr>
              <a:graphicFrameLocks noChangeAspect="1"/>
            </wp:cNvGraphicFramePr>
            <a:graphic>
              <a:graphicData uri="http://schemas.openxmlformats.org/drawingml/2006/picture">
                <pic:pic>
                  <pic:nvPicPr>
                    <pic:cNvPr id="0" name=""/>
                    <pic:cNvPicPr/>
                  </pic:nvPicPr>
                  <pic:blipFill>
                    <a:blip r:embed="R143febf28a904c89">
                      <a:extLst>
                        <a:ext xmlns:a="http://schemas.openxmlformats.org/drawingml/2006/main" uri="{28A0092B-C50C-407E-A947-70E740481C1C}">
                          <a14:useLocalDpi val="0"/>
                        </a:ext>
                      </a:extLst>
                    </a:blip>
                    <a:stretch>
                      <a:fillRect/>
                    </a:stretch>
                  </pic:blipFill>
                  <pic:spPr>
                    <a:xfrm>
                      <a:off x="0" y="0"/>
                      <a:ext cx="6105126" cy="2124075"/>
                    </a:xfrm>
                    <a:prstGeom prst="rect">
                      <a:avLst/>
                    </a:prstGeom>
                  </pic:spPr>
                </pic:pic>
              </a:graphicData>
            </a:graphic>
          </wp:inline>
        </w:drawing>
      </w:r>
    </w:p>
    <w:p w:rsidRPr="00282AA3" w:rsidR="00C82B64" w:rsidP="00612CAF" w:rsidRDefault="00C82B64" w14:paraId="6F2B1827" w14:textId="26A0F135">
      <w:pPr>
        <w:pStyle w:val="Heading2"/>
        <w:numPr>
          <w:ilvl w:val="1"/>
          <w:numId w:val="11"/>
        </w:numPr>
        <w:ind w:left="709"/>
      </w:pPr>
      <w:r w:rsidRPr="00282AA3">
        <w:rPr>
          <w:lang w:bidi="en-GB"/>
        </w:rPr>
        <w:lastRenderedPageBreak/>
        <w:t>Maintenance</w:t>
      </w:r>
    </w:p>
    <w:p w:rsidR="00C82B64" w:rsidP="00C82B64" w:rsidRDefault="00C82B64" w14:paraId="634A7342" w14:textId="77777777">
      <w:pPr>
        <w:pStyle w:val="BodyText"/>
      </w:pPr>
      <w:r>
        <w:rPr>
          <w:lang w:bidi="en-GB"/>
        </w:rPr>
        <w:t>The risk assessment and risk management plan are not static documents which, after management approval, can simply be “put in a draw”.</w:t>
      </w:r>
    </w:p>
    <w:p w:rsidR="00C82B64" w:rsidP="00C82B64" w:rsidRDefault="00C82B64" w14:paraId="3A34A08A" w14:textId="40A32D63">
      <w:pPr>
        <w:pStyle w:val="BodyText"/>
      </w:pPr>
      <w:r>
        <w:rPr>
          <w:lang w:bidi="en-GB"/>
        </w:rPr>
        <w:t>In addition to the risk management plan having to be implemented, including updates of, e.g., the contingency plan, you must follow up on whether there are changes to the risk picture (threats, vulnerabilities, consequences and/or new topics that need to be assessed). If there are, the process must be repeated for the changes in question.</w:t>
      </w:r>
    </w:p>
    <w:p w:rsidR="00C82B64" w:rsidP="00C82B64" w:rsidRDefault="00C82B64" w14:paraId="0FFFA7C0" w14:textId="77777777">
      <w:pPr>
        <w:pStyle w:val="BodyText"/>
      </w:pPr>
      <w:r>
        <w:rPr>
          <w:lang w:bidi="en-GB"/>
        </w:rPr>
        <w:t>Ideally, this should be done continuously, e.g., in the event of major changes in the company’s IT or processes and whenever new threats are discovered. You should make sure that it happens regularly, e.g., at least once a year, with a frequency based on how dynamic the company’s world is.</w:t>
      </w:r>
    </w:p>
    <w:p w:rsidR="00C82B64" w:rsidP="00C82B64" w:rsidRDefault="00C82B64" w14:paraId="5DD32D84" w14:textId="6E90A54C">
      <w:pPr>
        <w:pStyle w:val="BodyText"/>
      </w:pPr>
      <w:r>
        <w:rPr>
          <w:lang w:bidi="en-GB"/>
        </w:rPr>
        <w:t>If red risks are identified, you should follow up and report on these more frequently. If, on the other hand, there are risks that are repeatedly green, you can perhaps do it a little less often for these, e.g., every two years.</w:t>
      </w:r>
    </w:p>
    <w:p w:rsidR="00874F2D" w:rsidP="00E7697C" w:rsidRDefault="00C82B64" w14:paraId="39362681" w14:textId="793607D8">
      <w:pPr>
        <w:pStyle w:val="BodyText"/>
      </w:pPr>
      <w:r>
        <w:rPr>
          <w:lang w:bidi="en-GB"/>
        </w:rPr>
        <w:t>There should also be a process that informs the management of major changes in the risk picture and assessments. As a minimum, the security officer should bring it up at the next management meeting.</w:t>
      </w:r>
    </w:p>
    <w:sectPr w:rsidR="00874F2D" w:rsidSect="008306A1">
      <w:footerReference w:type="even" r:id="rId13"/>
      <w:footerReference w:type="default" r:id="rId14"/>
      <w:headerReference w:type="first" r:id="rId15"/>
      <w:pgSz w:w="11906" w:h="16838" w:orient="portrait"/>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69FC" w:rsidRDefault="00A269FC" w14:paraId="2B5A164E" w14:textId="77777777">
      <w:r>
        <w:separator/>
      </w:r>
    </w:p>
  </w:endnote>
  <w:endnote w:type="continuationSeparator" w:id="0">
    <w:p w:rsidR="00A269FC" w:rsidRDefault="00A269FC" w14:paraId="0C5384F5" w14:textId="77777777">
      <w:r>
        <w:continuationSeparator/>
      </w:r>
    </w:p>
  </w:endnote>
  <w:endnote w:type="continuationNotice" w:id="1">
    <w:p w:rsidR="00A269FC" w:rsidRDefault="00A269FC" w14:paraId="2248B8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bex">
    <w:altName w:val="Cambri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AE9" w:rsidP="00856154" w:rsidRDefault="00894AE9" w14:paraId="10C7D513" w14:textId="77777777">
    <w:pPr>
      <w:pStyle w:val="Footer"/>
      <w:framePr w:wrap="around" w:hAnchor="margin" w:vAnchor="text" w:xAlign="right" w:y="1"/>
      <w:rPr>
        <w:rStyle w:val="PageNumber"/>
      </w:rPr>
    </w:pPr>
    <w:r>
      <w:rPr>
        <w:rStyle w:val="PageNumber"/>
        <w:lang w:bidi="en-GB"/>
      </w:rPr>
      <w:fldChar w:fldCharType="begin"/>
    </w:r>
    <w:r>
      <w:rPr>
        <w:rStyle w:val="PageNumber"/>
        <w:lang w:bidi="en-GB"/>
      </w:rPr>
      <w:instrText xml:space="preserve">PAGE  </w:instrText>
    </w:r>
    <w:r>
      <w:rPr>
        <w:rStyle w:val="PageNumber"/>
        <w:lang w:bidi="en-GB"/>
      </w:rPr>
      <w:fldChar w:fldCharType="end"/>
    </w:r>
  </w:p>
  <w:p w:rsidR="00894AE9" w:rsidP="008306A1" w:rsidRDefault="00894AE9" w14:paraId="5D45F08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AE9" w:rsidP="00856154" w:rsidRDefault="00894AE9" w14:paraId="49E8EA71" w14:textId="77777777">
    <w:pPr>
      <w:pStyle w:val="Footer"/>
      <w:framePr w:wrap="around" w:hAnchor="margin" w:vAnchor="text" w:xAlign="right" w:y="1"/>
      <w:rPr>
        <w:rStyle w:val="PageNumber"/>
      </w:rPr>
    </w:pPr>
    <w:r>
      <w:rPr>
        <w:rStyle w:val="PageNumber"/>
        <w:lang w:bidi="en-GB"/>
      </w:rPr>
      <w:fldChar w:fldCharType="begin"/>
    </w:r>
    <w:r>
      <w:rPr>
        <w:rStyle w:val="PageNumber"/>
        <w:lang w:bidi="en-GB"/>
      </w:rPr>
      <w:instrText xml:space="preserve">PAGE  </w:instrText>
    </w:r>
    <w:r>
      <w:rPr>
        <w:rStyle w:val="PageNumber"/>
        <w:lang w:bidi="en-GB"/>
      </w:rPr>
      <w:fldChar w:fldCharType="separate"/>
    </w:r>
    <w:r w:rsidR="00704CF2">
      <w:rPr>
        <w:rStyle w:val="PageNumber"/>
        <w:noProof/>
        <w:lang w:bidi="en-GB"/>
      </w:rPr>
      <w:t>2</w:t>
    </w:r>
    <w:r>
      <w:rPr>
        <w:rStyle w:val="PageNumber"/>
        <w:lang w:bidi="en-GB"/>
      </w:rPr>
      <w:fldChar w:fldCharType="end"/>
    </w:r>
  </w:p>
  <w:p w:rsidR="00894AE9" w:rsidP="00C82B64" w:rsidRDefault="00894AE9" w14:paraId="0776CF04" w14:textId="12495A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69FC" w:rsidRDefault="00A269FC" w14:paraId="3EA65C42" w14:textId="77777777">
      <w:r>
        <w:separator/>
      </w:r>
    </w:p>
  </w:footnote>
  <w:footnote w:type="continuationSeparator" w:id="0">
    <w:p w:rsidR="00A269FC" w:rsidRDefault="00A269FC" w14:paraId="775ABBDD" w14:textId="77777777">
      <w:r>
        <w:continuationSeparator/>
      </w:r>
    </w:p>
  </w:footnote>
  <w:footnote w:type="continuationNotice" w:id="1">
    <w:p w:rsidR="00A269FC" w:rsidRDefault="00A269FC" w14:paraId="0A97A679" w14:textId="77777777"/>
  </w:footnote>
  <w:footnote w:id="2">
    <w:p w:rsidRPr="006E2CAC" w:rsidR="003351C4" w:rsidP="003351C4" w:rsidRDefault="003351C4" w14:paraId="7B1DB79D" w14:textId="77777777">
      <w:pPr>
        <w:pStyle w:val="FootnoteText"/>
      </w:pPr>
      <w:r>
        <w:rPr>
          <w:rStyle w:val="FootnoteReference"/>
          <w:lang w:bidi="en-GB"/>
        </w:rPr>
        <w:footnoteRef/>
      </w:r>
      <w:r w:rsidRPr="006E2CAC">
        <w:rPr>
          <w:lang w:bidi="en-GB"/>
        </w:rPr>
        <w:t xml:space="preserve"> </w:t>
      </w:r>
      <w:hyperlink w:history="1" r:id="rId1">
        <w:r w:rsidRPr="00B15DF9">
          <w:rPr>
            <w:rStyle w:val="Hyperlink"/>
            <w:lang w:bidi="en-GB"/>
          </w:rPr>
          <w:t>https://digst.dk/sikkerhed/hjaelp-til-sikkerhedsarbejdet/vejledninger-til-sikkerhedsarbejdet/risikovurdering/</w:t>
        </w:r>
      </w:hyperlink>
    </w:p>
  </w:footnote>
  <w:footnote w:id="3">
    <w:p w:rsidRPr="00BD68CD" w:rsidR="00863DBD" w:rsidP="00863DBD" w:rsidRDefault="00863DBD" w14:paraId="29348A3B" w14:textId="77777777">
      <w:pPr>
        <w:pStyle w:val="FootnoteText"/>
      </w:pPr>
      <w:r>
        <w:rPr>
          <w:rStyle w:val="FootnoteReference"/>
          <w:lang w:bidi="en-GB"/>
        </w:rPr>
        <w:footnoteRef/>
      </w:r>
      <w:r w:rsidRPr="00BD68CD">
        <w:rPr>
          <w:lang w:bidi="en-GB"/>
        </w:rPr>
        <w:t xml:space="preserve"> </w:t>
      </w:r>
      <w:hyperlink w:history="1" r:id="rId2">
        <w:r w:rsidRPr="00656EF5">
          <w:rPr>
            <w:rStyle w:val="Hyperlink"/>
            <w:lang w:bidi="en-GB"/>
          </w:rPr>
          <w:t>http://www.cert.org/resilience/products-services/octave/</w:t>
        </w:r>
      </w:hyperlink>
      <w:r w:rsidRPr="00BD68CD">
        <w:rPr>
          <w:lang w:bidi="en-GB"/>
        </w:rPr>
        <w:t xml:space="preserve">. </w:t>
      </w:r>
    </w:p>
  </w:footnote>
  <w:footnote w:id="4">
    <w:p w:rsidR="004D3DF9" w:rsidRDefault="00C07E4D" w14:paraId="4C0741F4" w14:textId="2F96EA67">
      <w:pPr>
        <w:pStyle w:val="FootnoteText"/>
      </w:pPr>
      <w:r>
        <w:rPr>
          <w:rStyle w:val="FootnoteReference"/>
          <w:lang w:bidi="en-GB"/>
        </w:rPr>
        <w:footnoteRef/>
      </w:r>
      <w:r>
        <w:rPr>
          <w:lang w:bidi="en-GB"/>
        </w:rPr>
        <w:t xml:space="preserve"> </w:t>
      </w:r>
      <w:hyperlink w:history="1" r:id="rId3">
        <w:r w:rsidRPr="00612CAF" w:rsidR="004D3DF9">
          <w:rPr>
            <w:rStyle w:val="Hyperlink"/>
            <w:lang w:bidi="en-GB"/>
          </w:rPr>
          <w:t>https://www.enisa.europa.eu/topics/threat-risk-management/threats-and-trends/enisa-threat-landscape/threat-taxonomy/at_download/file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894AE9" w:rsidRDefault="00C8638B" w14:paraId="6B20EDE0" w14:textId="722EAFF6">
    <w:pPr>
      <w:pStyle w:val="Header"/>
    </w:pPr>
    <w:r>
      <w:rPr>
        <w:noProof/>
        <w:lang w:bidi="en-GB"/>
      </w:rPr>
      <mc:AlternateContent>
        <mc:Choice Requires="wps">
          <w:drawing>
            <wp:anchor distT="0" distB="0" distL="114300" distR="114300" simplePos="0" relativeHeight="251658240" behindDoc="0" locked="0" layoutInCell="1" allowOverlap="1" wp14:anchorId="6375CAE5" wp14:editId="5AFE8B31">
              <wp:simplePos x="0" y="0"/>
              <wp:positionH relativeFrom="page">
                <wp:posOffset>5634990</wp:posOffset>
              </wp:positionH>
              <wp:positionV relativeFrom="page">
                <wp:posOffset>245745</wp:posOffset>
              </wp:positionV>
              <wp:extent cx="1682115" cy="11772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17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AE9" w:rsidP="00BA2B47" w:rsidRDefault="00894AE9" w14:paraId="261A9919" w14:textId="13F8FD84">
                          <w:pPr>
                            <w:rPr>
                              <w:rFonts w:ascii="Dubex" w:hAnsi="Dubex"/>
                              <w:sz w:val="56"/>
                            </w:rPr>
                          </w:pPr>
                        </w:p>
                        <w:p w:rsidR="00894AE9" w:rsidP="00BA2B47" w:rsidRDefault="00894AE9" w14:paraId="6570163E" w14:textId="77777777">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01632A">
            <v:shapetype id="_x0000_t202" coordsize="21600,21600" o:spt="202" path="m,l,21600r21600,l21600,xe" w14:anchorId="6375CAE5">
              <v:stroke joinstyle="miter"/>
              <v:path gradientshapeok="t" o:connecttype="rect"/>
            </v:shapetype>
            <v:shape id="Text Box 3" style="position:absolute;margin-left:443.7pt;margin-top:19.35pt;width:132.45pt;height:9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hBwIAAPADAAAOAAAAZHJzL2Uyb0RvYy54bWysU1Fv0zAQfkfiP1h+p2lKt25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">
              <v:textbox>
                <w:txbxContent>
                  <w:p w:rsidR="00894AE9" w:rsidP="00BA2B47" w:rsidRDefault="00894AE9" w14:paraId="672A6659" w14:textId="13F8FD84">
                    <w:pPr>
                      <w:rPr>
                        <w:rFonts w:ascii="Dubex" w:hAnsi="Dubex"/>
                        <w:sz w:val="56"/>
                      </w:rPr>
                    </w:pPr>
                  </w:p>
                  <w:p w:rsidR="00894AE9" w:rsidP="00BA2B47" w:rsidRDefault="00894AE9" w14:paraId="0A37501D" w14:textId="77777777">
                    <w:pPr>
                      <w:rPr>
                        <w:sz w:val="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79D0"/>
    <w:multiLevelType w:val="hybridMultilevel"/>
    <w:tmpl w:val="C544547A"/>
    <w:lvl w:ilvl="0" w:tplc="20000001">
      <w:start w:val="1"/>
      <w:numFmt w:val="bullet"/>
      <w:lvlText w:val=""/>
      <w:lvlJc w:val="left"/>
      <w:pPr>
        <w:ind w:left="1080" w:hanging="360"/>
      </w:pPr>
      <w:rPr>
        <w:rFonts w:hint="default" w:ascii="Symbol" w:hAnsi="Symbol"/>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1" w15:restartNumberingAfterBreak="0">
    <w:nsid w:val="07527A3A"/>
    <w:multiLevelType w:val="multilevel"/>
    <w:tmpl w:val="C352A5B8"/>
    <w:lvl w:ilvl="0">
      <w:start w:val="2"/>
      <w:numFmt w:val="decimal"/>
      <w:lvlText w:val="%1"/>
      <w:lvlJc w:val="left"/>
      <w:pPr>
        <w:ind w:left="390" w:hanging="390"/>
      </w:pPr>
      <w:rPr>
        <w:rFonts w:hint="default"/>
      </w:rPr>
    </w:lvl>
    <w:lvl w:ilvl="1">
      <w:start w:val="3"/>
      <w:numFmt w:val="decimal"/>
      <w:lvlText w:val="%1.%2"/>
      <w:lvlJc w:val="left"/>
      <w:pPr>
        <w:ind w:left="1580" w:hanging="72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2" w15:restartNumberingAfterBreak="0">
    <w:nsid w:val="0D4D06E5"/>
    <w:multiLevelType w:val="multilevel"/>
    <w:tmpl w:val="40E05502"/>
    <w:lvl w:ilvl="0">
      <w:start w:val="2"/>
      <w:numFmt w:val="decimal"/>
      <w:lvlText w:val="%1"/>
      <w:lvlJc w:val="left"/>
      <w:pPr>
        <w:ind w:left="390" w:hanging="390"/>
      </w:pPr>
      <w:rPr>
        <w:rFonts w:hint="default"/>
      </w:rPr>
    </w:lvl>
    <w:lvl w:ilvl="1">
      <w:start w:val="3"/>
      <w:numFmt w:val="decimal"/>
      <w:lvlText w:val="%1.%2"/>
      <w:lvlJc w:val="left"/>
      <w:pPr>
        <w:ind w:left="1580" w:hanging="72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3" w15:restartNumberingAfterBreak="0">
    <w:nsid w:val="1C257969"/>
    <w:multiLevelType w:val="hybridMultilevel"/>
    <w:tmpl w:val="2D1AC52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1E4E584D"/>
    <w:multiLevelType w:val="hybridMultilevel"/>
    <w:tmpl w:val="7C78777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 w15:restartNumberingAfterBreak="0">
    <w:nsid w:val="21602080"/>
    <w:multiLevelType w:val="hybridMultilevel"/>
    <w:tmpl w:val="06E25CFA"/>
    <w:lvl w:ilvl="0" w:tplc="C506FFA6">
      <w:start w:val="1"/>
      <w:numFmt w:val="bullet"/>
      <w:lvlText w:val=""/>
      <w:lvlJc w:val="left"/>
      <w:pPr>
        <w:ind w:left="1100" w:hanging="74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6" w15:restartNumberingAfterBreak="0">
    <w:nsid w:val="326578DB"/>
    <w:multiLevelType w:val="hybridMultilevel"/>
    <w:tmpl w:val="E29AC4B0"/>
    <w:lvl w:ilvl="0" w:tplc="0E9AA3D0">
      <w:start w:val="1"/>
      <w:numFmt w:val="lowerLetter"/>
      <w:lvlText w:val="%1)"/>
      <w:lvlJc w:val="left"/>
      <w:pPr>
        <w:ind w:left="720" w:hanging="360"/>
      </w:pPr>
      <w:rPr>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E008FA"/>
    <w:multiLevelType w:val="multilevel"/>
    <w:tmpl w:val="01883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477A0E"/>
    <w:multiLevelType w:val="hybridMultilevel"/>
    <w:tmpl w:val="893E9B7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5AE257D6"/>
    <w:multiLevelType w:val="multilevel"/>
    <w:tmpl w:val="D8827980"/>
    <w:lvl w:ilvl="0">
      <w:start w:val="1"/>
      <w:numFmt w:val="decimal"/>
      <w:pStyle w:val="Heading1"/>
      <w:lvlText w:val="%1"/>
      <w:lvlJc w:val="left"/>
      <w:pPr>
        <w:tabs>
          <w:tab w:val="num" w:pos="1992"/>
        </w:tabs>
        <w:ind w:left="199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B842C69"/>
    <w:multiLevelType w:val="hybridMultilevel"/>
    <w:tmpl w:val="F4948FC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62970A2A"/>
    <w:multiLevelType w:val="hybridMultilevel"/>
    <w:tmpl w:val="603AFD6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2" w15:restartNumberingAfterBreak="0">
    <w:nsid w:val="664C30A2"/>
    <w:multiLevelType w:val="hybridMultilevel"/>
    <w:tmpl w:val="E17285AC"/>
    <w:lvl w:ilvl="0" w:tplc="04060001">
      <w:start w:val="1"/>
      <w:numFmt w:val="bullet"/>
      <w:lvlText w:val=""/>
      <w:lvlJc w:val="left"/>
      <w:pPr>
        <w:ind w:left="720" w:hanging="360"/>
      </w:pPr>
      <w:rPr>
        <w:rFonts w:hint="default" w:ascii="Symbol" w:hAnsi="Symbol"/>
      </w:rPr>
    </w:lvl>
    <w:lvl w:ilvl="1" w:tplc="B824AE56">
      <w:numFmt w:val="bullet"/>
      <w:lvlText w:val="-"/>
      <w:lvlJc w:val="left"/>
      <w:pPr>
        <w:ind w:left="1440" w:hanging="360"/>
      </w:pPr>
      <w:rPr>
        <w:rFonts w:hint="default" w:ascii="Arial" w:hAnsi="Arial" w:eastAsia="Times New Roman" w:cs="Arial"/>
        <w:color w:val="auto"/>
        <w:sz w:val="18"/>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6C425BA2"/>
    <w:multiLevelType w:val="hybridMultilevel"/>
    <w:tmpl w:val="48B0F11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9"/>
  </w:num>
  <w:num w:numId="2">
    <w:abstractNumId w:val="12"/>
  </w:num>
  <w:num w:numId="3">
    <w:abstractNumId w:val="8"/>
  </w:num>
  <w:num w:numId="4">
    <w:abstractNumId w:val="11"/>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0"/>
  </w:num>
  <w:num w:numId="10">
    <w:abstractNumId w:val="2"/>
  </w:num>
  <w:num w:numId="11">
    <w:abstractNumId w:val="1"/>
  </w:num>
  <w:num w:numId="12">
    <w:abstractNumId w:val="7"/>
  </w:num>
  <w:num w:numId="13">
    <w:abstractNumId w:val="13"/>
  </w:num>
  <w:num w:numId="14">
    <w:abstractNumId w:val="10"/>
  </w:num>
  <w:num w:numId="15">
    <w:abstractNumId w:val="4"/>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doNotDisplayPageBoundaries/>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1304"/>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F2"/>
    <w:rsid w:val="00000565"/>
    <w:rsid w:val="00001E45"/>
    <w:rsid w:val="000046F3"/>
    <w:rsid w:val="00004E36"/>
    <w:rsid w:val="00005190"/>
    <w:rsid w:val="00011572"/>
    <w:rsid w:val="00013FDE"/>
    <w:rsid w:val="00020783"/>
    <w:rsid w:val="00020F0D"/>
    <w:rsid w:val="000233CA"/>
    <w:rsid w:val="00023E26"/>
    <w:rsid w:val="000317B3"/>
    <w:rsid w:val="000375DA"/>
    <w:rsid w:val="00040720"/>
    <w:rsid w:val="00046FFF"/>
    <w:rsid w:val="000544D8"/>
    <w:rsid w:val="000605BB"/>
    <w:rsid w:val="00062380"/>
    <w:rsid w:val="00062438"/>
    <w:rsid w:val="000630B3"/>
    <w:rsid w:val="00063CED"/>
    <w:rsid w:val="00066E17"/>
    <w:rsid w:val="00077886"/>
    <w:rsid w:val="00077D1F"/>
    <w:rsid w:val="0008178F"/>
    <w:rsid w:val="000918D4"/>
    <w:rsid w:val="000B0707"/>
    <w:rsid w:val="000B4072"/>
    <w:rsid w:val="000B4431"/>
    <w:rsid w:val="000B4E3F"/>
    <w:rsid w:val="000C0A5F"/>
    <w:rsid w:val="000C21A4"/>
    <w:rsid w:val="000C24D2"/>
    <w:rsid w:val="000C2F76"/>
    <w:rsid w:val="000C4BE0"/>
    <w:rsid w:val="000C7AD0"/>
    <w:rsid w:val="000D3136"/>
    <w:rsid w:val="000D4AEE"/>
    <w:rsid w:val="000D7BCA"/>
    <w:rsid w:val="000E2625"/>
    <w:rsid w:val="000E2FCD"/>
    <w:rsid w:val="000E4964"/>
    <w:rsid w:val="000F1AC9"/>
    <w:rsid w:val="000F4516"/>
    <w:rsid w:val="000F7D8E"/>
    <w:rsid w:val="00105A2F"/>
    <w:rsid w:val="00113EF9"/>
    <w:rsid w:val="0011403B"/>
    <w:rsid w:val="00114FBA"/>
    <w:rsid w:val="00122E53"/>
    <w:rsid w:val="001245E4"/>
    <w:rsid w:val="0012526B"/>
    <w:rsid w:val="0013325C"/>
    <w:rsid w:val="001345D3"/>
    <w:rsid w:val="00134AC3"/>
    <w:rsid w:val="00135D30"/>
    <w:rsid w:val="00137055"/>
    <w:rsid w:val="00143EEE"/>
    <w:rsid w:val="0014519E"/>
    <w:rsid w:val="00145A57"/>
    <w:rsid w:val="00146C34"/>
    <w:rsid w:val="00151964"/>
    <w:rsid w:val="00155F6F"/>
    <w:rsid w:val="0015798D"/>
    <w:rsid w:val="00161FA4"/>
    <w:rsid w:val="0016659C"/>
    <w:rsid w:val="00167591"/>
    <w:rsid w:val="00171BDF"/>
    <w:rsid w:val="00183C58"/>
    <w:rsid w:val="00185EC2"/>
    <w:rsid w:val="001868B4"/>
    <w:rsid w:val="001872F2"/>
    <w:rsid w:val="00192243"/>
    <w:rsid w:val="001A2295"/>
    <w:rsid w:val="001A233A"/>
    <w:rsid w:val="001A2F31"/>
    <w:rsid w:val="001B1AF7"/>
    <w:rsid w:val="001B64D3"/>
    <w:rsid w:val="001C7073"/>
    <w:rsid w:val="001D524F"/>
    <w:rsid w:val="001D7C18"/>
    <w:rsid w:val="001E46CA"/>
    <w:rsid w:val="001F25C4"/>
    <w:rsid w:val="001F35CF"/>
    <w:rsid w:val="001F371D"/>
    <w:rsid w:val="0020440E"/>
    <w:rsid w:val="002145AA"/>
    <w:rsid w:val="0022032B"/>
    <w:rsid w:val="0022208A"/>
    <w:rsid w:val="00223AC7"/>
    <w:rsid w:val="00225B7C"/>
    <w:rsid w:val="00226378"/>
    <w:rsid w:val="0023009D"/>
    <w:rsid w:val="002322AC"/>
    <w:rsid w:val="00237602"/>
    <w:rsid w:val="00241D83"/>
    <w:rsid w:val="002452F7"/>
    <w:rsid w:val="00251A48"/>
    <w:rsid w:val="00254584"/>
    <w:rsid w:val="00257E8B"/>
    <w:rsid w:val="00267CA2"/>
    <w:rsid w:val="002753ED"/>
    <w:rsid w:val="002754EC"/>
    <w:rsid w:val="0027566F"/>
    <w:rsid w:val="00285D1C"/>
    <w:rsid w:val="00297508"/>
    <w:rsid w:val="002A2EB7"/>
    <w:rsid w:val="002A3633"/>
    <w:rsid w:val="002A36A4"/>
    <w:rsid w:val="002A44C2"/>
    <w:rsid w:val="002A4A65"/>
    <w:rsid w:val="002A52F7"/>
    <w:rsid w:val="002A636F"/>
    <w:rsid w:val="002B1BFC"/>
    <w:rsid w:val="002B2A05"/>
    <w:rsid w:val="002B7081"/>
    <w:rsid w:val="002C17C7"/>
    <w:rsid w:val="002C5B02"/>
    <w:rsid w:val="002D1DB5"/>
    <w:rsid w:val="002D4123"/>
    <w:rsid w:val="002D62D8"/>
    <w:rsid w:val="002E2584"/>
    <w:rsid w:val="002E405C"/>
    <w:rsid w:val="002E525B"/>
    <w:rsid w:val="002E6D8A"/>
    <w:rsid w:val="0030377D"/>
    <w:rsid w:val="003067AD"/>
    <w:rsid w:val="00320683"/>
    <w:rsid w:val="00325112"/>
    <w:rsid w:val="00326525"/>
    <w:rsid w:val="00326DF9"/>
    <w:rsid w:val="0032753B"/>
    <w:rsid w:val="00327D4D"/>
    <w:rsid w:val="00330735"/>
    <w:rsid w:val="00333FF5"/>
    <w:rsid w:val="003351C4"/>
    <w:rsid w:val="00335433"/>
    <w:rsid w:val="0034238B"/>
    <w:rsid w:val="00344B72"/>
    <w:rsid w:val="00347DBE"/>
    <w:rsid w:val="0036340F"/>
    <w:rsid w:val="00365108"/>
    <w:rsid w:val="00380ADE"/>
    <w:rsid w:val="00383776"/>
    <w:rsid w:val="0038505A"/>
    <w:rsid w:val="003A2078"/>
    <w:rsid w:val="003A278C"/>
    <w:rsid w:val="003A437A"/>
    <w:rsid w:val="003B1E78"/>
    <w:rsid w:val="003B3101"/>
    <w:rsid w:val="003B7686"/>
    <w:rsid w:val="003B7C1D"/>
    <w:rsid w:val="003C1759"/>
    <w:rsid w:val="003D0539"/>
    <w:rsid w:val="003D3E94"/>
    <w:rsid w:val="003E2D16"/>
    <w:rsid w:val="003E6E1F"/>
    <w:rsid w:val="003F4236"/>
    <w:rsid w:val="00401D24"/>
    <w:rsid w:val="0041137D"/>
    <w:rsid w:val="00422ACB"/>
    <w:rsid w:val="00427BD5"/>
    <w:rsid w:val="00431CCC"/>
    <w:rsid w:val="00436B72"/>
    <w:rsid w:val="00436E29"/>
    <w:rsid w:val="004373DC"/>
    <w:rsid w:val="00440993"/>
    <w:rsid w:val="004429B5"/>
    <w:rsid w:val="00443FBD"/>
    <w:rsid w:val="004521BF"/>
    <w:rsid w:val="004522E0"/>
    <w:rsid w:val="004629CF"/>
    <w:rsid w:val="004637DC"/>
    <w:rsid w:val="004647D0"/>
    <w:rsid w:val="00467FDA"/>
    <w:rsid w:val="004732F0"/>
    <w:rsid w:val="00475C3A"/>
    <w:rsid w:val="0047691C"/>
    <w:rsid w:val="004773CD"/>
    <w:rsid w:val="00481950"/>
    <w:rsid w:val="00494D51"/>
    <w:rsid w:val="0049526A"/>
    <w:rsid w:val="00497445"/>
    <w:rsid w:val="00497D21"/>
    <w:rsid w:val="004A6D59"/>
    <w:rsid w:val="004B2ED2"/>
    <w:rsid w:val="004B32AE"/>
    <w:rsid w:val="004C19A7"/>
    <w:rsid w:val="004C2627"/>
    <w:rsid w:val="004C4370"/>
    <w:rsid w:val="004D3DF9"/>
    <w:rsid w:val="004D5D69"/>
    <w:rsid w:val="004E3E5C"/>
    <w:rsid w:val="004F3097"/>
    <w:rsid w:val="004F5F9D"/>
    <w:rsid w:val="004F7FF6"/>
    <w:rsid w:val="005017CB"/>
    <w:rsid w:val="00506E18"/>
    <w:rsid w:val="005118DB"/>
    <w:rsid w:val="00511CB8"/>
    <w:rsid w:val="0051494A"/>
    <w:rsid w:val="00515DAB"/>
    <w:rsid w:val="00517616"/>
    <w:rsid w:val="00520631"/>
    <w:rsid w:val="0053054E"/>
    <w:rsid w:val="00531D4B"/>
    <w:rsid w:val="00532BA2"/>
    <w:rsid w:val="00534F75"/>
    <w:rsid w:val="00542850"/>
    <w:rsid w:val="005449D4"/>
    <w:rsid w:val="00545123"/>
    <w:rsid w:val="00562BF1"/>
    <w:rsid w:val="0056482C"/>
    <w:rsid w:val="00572C6F"/>
    <w:rsid w:val="005765D2"/>
    <w:rsid w:val="00581609"/>
    <w:rsid w:val="00581BE7"/>
    <w:rsid w:val="00596628"/>
    <w:rsid w:val="005B09E9"/>
    <w:rsid w:val="005C2275"/>
    <w:rsid w:val="005C583B"/>
    <w:rsid w:val="005C6D6B"/>
    <w:rsid w:val="005C7B91"/>
    <w:rsid w:val="005C7D8F"/>
    <w:rsid w:val="005D056B"/>
    <w:rsid w:val="005D18D0"/>
    <w:rsid w:val="005D28BB"/>
    <w:rsid w:val="005E4549"/>
    <w:rsid w:val="005E7B31"/>
    <w:rsid w:val="005F083D"/>
    <w:rsid w:val="005F3FF3"/>
    <w:rsid w:val="00601E3B"/>
    <w:rsid w:val="00602DBC"/>
    <w:rsid w:val="00604CA1"/>
    <w:rsid w:val="0060616F"/>
    <w:rsid w:val="0060766F"/>
    <w:rsid w:val="00610050"/>
    <w:rsid w:val="0061058E"/>
    <w:rsid w:val="00612CAF"/>
    <w:rsid w:val="0061448D"/>
    <w:rsid w:val="00614694"/>
    <w:rsid w:val="00614A93"/>
    <w:rsid w:val="006168B5"/>
    <w:rsid w:val="00617948"/>
    <w:rsid w:val="00624176"/>
    <w:rsid w:val="0062534C"/>
    <w:rsid w:val="006301F6"/>
    <w:rsid w:val="006313F2"/>
    <w:rsid w:val="00641376"/>
    <w:rsid w:val="00643FBA"/>
    <w:rsid w:val="00650990"/>
    <w:rsid w:val="006509C3"/>
    <w:rsid w:val="00652F4D"/>
    <w:rsid w:val="00655539"/>
    <w:rsid w:val="0066457F"/>
    <w:rsid w:val="00664E8D"/>
    <w:rsid w:val="00665E71"/>
    <w:rsid w:val="00674CAB"/>
    <w:rsid w:val="006768FC"/>
    <w:rsid w:val="00677329"/>
    <w:rsid w:val="00677D72"/>
    <w:rsid w:val="00680F58"/>
    <w:rsid w:val="00685324"/>
    <w:rsid w:val="006922BD"/>
    <w:rsid w:val="00692D42"/>
    <w:rsid w:val="00692E60"/>
    <w:rsid w:val="0069639A"/>
    <w:rsid w:val="006965D4"/>
    <w:rsid w:val="006967AC"/>
    <w:rsid w:val="006A31CA"/>
    <w:rsid w:val="006A53BD"/>
    <w:rsid w:val="006B53D8"/>
    <w:rsid w:val="006C2038"/>
    <w:rsid w:val="006C2B26"/>
    <w:rsid w:val="006C4337"/>
    <w:rsid w:val="006D088C"/>
    <w:rsid w:val="006D0F76"/>
    <w:rsid w:val="006D129E"/>
    <w:rsid w:val="006D28BA"/>
    <w:rsid w:val="006D4EED"/>
    <w:rsid w:val="006D5B6A"/>
    <w:rsid w:val="006D7D62"/>
    <w:rsid w:val="006E2ABA"/>
    <w:rsid w:val="006E3B21"/>
    <w:rsid w:val="006E461B"/>
    <w:rsid w:val="006F2E69"/>
    <w:rsid w:val="006F5118"/>
    <w:rsid w:val="006F5B0E"/>
    <w:rsid w:val="00704CF2"/>
    <w:rsid w:val="007108C1"/>
    <w:rsid w:val="00715D82"/>
    <w:rsid w:val="007168F2"/>
    <w:rsid w:val="0071797F"/>
    <w:rsid w:val="00721B03"/>
    <w:rsid w:val="007222AE"/>
    <w:rsid w:val="00722C99"/>
    <w:rsid w:val="00723DB2"/>
    <w:rsid w:val="00724E77"/>
    <w:rsid w:val="0072740C"/>
    <w:rsid w:val="007337B6"/>
    <w:rsid w:val="007338C3"/>
    <w:rsid w:val="00734BF3"/>
    <w:rsid w:val="00735B2D"/>
    <w:rsid w:val="007362C5"/>
    <w:rsid w:val="007367F4"/>
    <w:rsid w:val="007411FE"/>
    <w:rsid w:val="007427D3"/>
    <w:rsid w:val="0075239A"/>
    <w:rsid w:val="007602B9"/>
    <w:rsid w:val="0076109F"/>
    <w:rsid w:val="0077259A"/>
    <w:rsid w:val="007778A8"/>
    <w:rsid w:val="00785200"/>
    <w:rsid w:val="00785A35"/>
    <w:rsid w:val="00791EC3"/>
    <w:rsid w:val="007922F0"/>
    <w:rsid w:val="00793C67"/>
    <w:rsid w:val="00793D9F"/>
    <w:rsid w:val="00793DDC"/>
    <w:rsid w:val="00794441"/>
    <w:rsid w:val="007947DF"/>
    <w:rsid w:val="007A1DA1"/>
    <w:rsid w:val="007A7CF3"/>
    <w:rsid w:val="007B0E85"/>
    <w:rsid w:val="007B5863"/>
    <w:rsid w:val="007C7F94"/>
    <w:rsid w:val="007E14DF"/>
    <w:rsid w:val="007E4296"/>
    <w:rsid w:val="007F3C5F"/>
    <w:rsid w:val="007F55C1"/>
    <w:rsid w:val="008000A3"/>
    <w:rsid w:val="00802A2E"/>
    <w:rsid w:val="008114D4"/>
    <w:rsid w:val="008135B7"/>
    <w:rsid w:val="008141C6"/>
    <w:rsid w:val="00822EEF"/>
    <w:rsid w:val="008236EE"/>
    <w:rsid w:val="008258C5"/>
    <w:rsid w:val="00825D42"/>
    <w:rsid w:val="008264B8"/>
    <w:rsid w:val="008306A1"/>
    <w:rsid w:val="00832047"/>
    <w:rsid w:val="00850561"/>
    <w:rsid w:val="00853833"/>
    <w:rsid w:val="00856154"/>
    <w:rsid w:val="00863DBD"/>
    <w:rsid w:val="008642DF"/>
    <w:rsid w:val="00866C00"/>
    <w:rsid w:val="0087118F"/>
    <w:rsid w:val="008723F4"/>
    <w:rsid w:val="00872ECF"/>
    <w:rsid w:val="008735D4"/>
    <w:rsid w:val="00873B4C"/>
    <w:rsid w:val="00874F2D"/>
    <w:rsid w:val="008753EC"/>
    <w:rsid w:val="008779F6"/>
    <w:rsid w:val="00880645"/>
    <w:rsid w:val="008863FB"/>
    <w:rsid w:val="00894AE9"/>
    <w:rsid w:val="00894C08"/>
    <w:rsid w:val="0089508B"/>
    <w:rsid w:val="00895EA2"/>
    <w:rsid w:val="008967FC"/>
    <w:rsid w:val="008A4355"/>
    <w:rsid w:val="008A59CD"/>
    <w:rsid w:val="008A7598"/>
    <w:rsid w:val="008B0BC5"/>
    <w:rsid w:val="008B3FD9"/>
    <w:rsid w:val="008C396F"/>
    <w:rsid w:val="008C3D06"/>
    <w:rsid w:val="008C6C83"/>
    <w:rsid w:val="008D2072"/>
    <w:rsid w:val="008D5133"/>
    <w:rsid w:val="008D56AA"/>
    <w:rsid w:val="008D63EF"/>
    <w:rsid w:val="008E0923"/>
    <w:rsid w:val="008E132E"/>
    <w:rsid w:val="008E4F19"/>
    <w:rsid w:val="008E7644"/>
    <w:rsid w:val="008F0ED9"/>
    <w:rsid w:val="00900AFE"/>
    <w:rsid w:val="00904099"/>
    <w:rsid w:val="0090505F"/>
    <w:rsid w:val="009073F3"/>
    <w:rsid w:val="009074C7"/>
    <w:rsid w:val="00907572"/>
    <w:rsid w:val="00921811"/>
    <w:rsid w:val="0092692D"/>
    <w:rsid w:val="00932030"/>
    <w:rsid w:val="00932257"/>
    <w:rsid w:val="0093372A"/>
    <w:rsid w:val="00933BF9"/>
    <w:rsid w:val="009352CE"/>
    <w:rsid w:val="00940CDF"/>
    <w:rsid w:val="00950077"/>
    <w:rsid w:val="00951D47"/>
    <w:rsid w:val="00952520"/>
    <w:rsid w:val="00953E99"/>
    <w:rsid w:val="0095623A"/>
    <w:rsid w:val="00957CF4"/>
    <w:rsid w:val="00960EEC"/>
    <w:rsid w:val="00961A41"/>
    <w:rsid w:val="009631EE"/>
    <w:rsid w:val="0096467D"/>
    <w:rsid w:val="00967927"/>
    <w:rsid w:val="0097719C"/>
    <w:rsid w:val="00984048"/>
    <w:rsid w:val="00993CA2"/>
    <w:rsid w:val="00993E81"/>
    <w:rsid w:val="0099524A"/>
    <w:rsid w:val="009966C9"/>
    <w:rsid w:val="00996890"/>
    <w:rsid w:val="009A3E09"/>
    <w:rsid w:val="009A7ADC"/>
    <w:rsid w:val="009C315E"/>
    <w:rsid w:val="009C384E"/>
    <w:rsid w:val="009C4FF4"/>
    <w:rsid w:val="009C60E3"/>
    <w:rsid w:val="009C73C9"/>
    <w:rsid w:val="009D4341"/>
    <w:rsid w:val="009D55B6"/>
    <w:rsid w:val="009E3FB7"/>
    <w:rsid w:val="009E5C8F"/>
    <w:rsid w:val="009E6973"/>
    <w:rsid w:val="009E6A74"/>
    <w:rsid w:val="009E6A98"/>
    <w:rsid w:val="009F1CEF"/>
    <w:rsid w:val="009F5A6D"/>
    <w:rsid w:val="00A00136"/>
    <w:rsid w:val="00A01E52"/>
    <w:rsid w:val="00A03B8F"/>
    <w:rsid w:val="00A03C2A"/>
    <w:rsid w:val="00A05E28"/>
    <w:rsid w:val="00A06413"/>
    <w:rsid w:val="00A06C11"/>
    <w:rsid w:val="00A07AB5"/>
    <w:rsid w:val="00A1096D"/>
    <w:rsid w:val="00A1168C"/>
    <w:rsid w:val="00A1309B"/>
    <w:rsid w:val="00A135BF"/>
    <w:rsid w:val="00A1599A"/>
    <w:rsid w:val="00A16A88"/>
    <w:rsid w:val="00A24AE9"/>
    <w:rsid w:val="00A24C6E"/>
    <w:rsid w:val="00A26224"/>
    <w:rsid w:val="00A269FC"/>
    <w:rsid w:val="00A35D6F"/>
    <w:rsid w:val="00A37E87"/>
    <w:rsid w:val="00A40D90"/>
    <w:rsid w:val="00A4382E"/>
    <w:rsid w:val="00A4557F"/>
    <w:rsid w:val="00A558D9"/>
    <w:rsid w:val="00A616A5"/>
    <w:rsid w:val="00A75EF6"/>
    <w:rsid w:val="00A80DBB"/>
    <w:rsid w:val="00A81472"/>
    <w:rsid w:val="00A82E85"/>
    <w:rsid w:val="00A851D6"/>
    <w:rsid w:val="00A94D7B"/>
    <w:rsid w:val="00A95F0D"/>
    <w:rsid w:val="00AA1478"/>
    <w:rsid w:val="00AA4B16"/>
    <w:rsid w:val="00AA6ECC"/>
    <w:rsid w:val="00AB12BC"/>
    <w:rsid w:val="00AB3278"/>
    <w:rsid w:val="00AB38E8"/>
    <w:rsid w:val="00AC3C2F"/>
    <w:rsid w:val="00AC6CF2"/>
    <w:rsid w:val="00AD2D7E"/>
    <w:rsid w:val="00AD41C2"/>
    <w:rsid w:val="00AD6905"/>
    <w:rsid w:val="00AE0588"/>
    <w:rsid w:val="00AE2133"/>
    <w:rsid w:val="00AE2B59"/>
    <w:rsid w:val="00AF13AF"/>
    <w:rsid w:val="00AF254A"/>
    <w:rsid w:val="00AF6E62"/>
    <w:rsid w:val="00AF7034"/>
    <w:rsid w:val="00B0190C"/>
    <w:rsid w:val="00B129B2"/>
    <w:rsid w:val="00B16B44"/>
    <w:rsid w:val="00B17376"/>
    <w:rsid w:val="00B17864"/>
    <w:rsid w:val="00B22984"/>
    <w:rsid w:val="00B32521"/>
    <w:rsid w:val="00B36A68"/>
    <w:rsid w:val="00B42BB9"/>
    <w:rsid w:val="00B433EE"/>
    <w:rsid w:val="00B45F6C"/>
    <w:rsid w:val="00B47414"/>
    <w:rsid w:val="00B55F02"/>
    <w:rsid w:val="00B5783F"/>
    <w:rsid w:val="00B63538"/>
    <w:rsid w:val="00B63BC8"/>
    <w:rsid w:val="00B65944"/>
    <w:rsid w:val="00B70057"/>
    <w:rsid w:val="00B81CB8"/>
    <w:rsid w:val="00B8479E"/>
    <w:rsid w:val="00B847C5"/>
    <w:rsid w:val="00B9204E"/>
    <w:rsid w:val="00BA2B47"/>
    <w:rsid w:val="00BA2E3C"/>
    <w:rsid w:val="00BB1DEB"/>
    <w:rsid w:val="00BB2E1E"/>
    <w:rsid w:val="00BB79B5"/>
    <w:rsid w:val="00BC07B7"/>
    <w:rsid w:val="00BC2260"/>
    <w:rsid w:val="00BC2394"/>
    <w:rsid w:val="00BC2D78"/>
    <w:rsid w:val="00BC5E6B"/>
    <w:rsid w:val="00BC5F8D"/>
    <w:rsid w:val="00BC71C5"/>
    <w:rsid w:val="00BD1788"/>
    <w:rsid w:val="00BE0C8F"/>
    <w:rsid w:val="00BF0DF4"/>
    <w:rsid w:val="00BF2693"/>
    <w:rsid w:val="00BF6A5A"/>
    <w:rsid w:val="00C05C9B"/>
    <w:rsid w:val="00C07E4D"/>
    <w:rsid w:val="00C07F32"/>
    <w:rsid w:val="00C10580"/>
    <w:rsid w:val="00C13D46"/>
    <w:rsid w:val="00C20DEA"/>
    <w:rsid w:val="00C211C1"/>
    <w:rsid w:val="00C23B33"/>
    <w:rsid w:val="00C23DC5"/>
    <w:rsid w:val="00C35D1D"/>
    <w:rsid w:val="00C4012C"/>
    <w:rsid w:val="00C45090"/>
    <w:rsid w:val="00C52296"/>
    <w:rsid w:val="00C52C91"/>
    <w:rsid w:val="00C545F6"/>
    <w:rsid w:val="00C56928"/>
    <w:rsid w:val="00C57E7A"/>
    <w:rsid w:val="00C63B86"/>
    <w:rsid w:val="00C64AF8"/>
    <w:rsid w:val="00C66B08"/>
    <w:rsid w:val="00C82260"/>
    <w:rsid w:val="00C82B64"/>
    <w:rsid w:val="00C85942"/>
    <w:rsid w:val="00C8638B"/>
    <w:rsid w:val="00C87F14"/>
    <w:rsid w:val="00C90493"/>
    <w:rsid w:val="00C91805"/>
    <w:rsid w:val="00C935E8"/>
    <w:rsid w:val="00CA1CFC"/>
    <w:rsid w:val="00CA3286"/>
    <w:rsid w:val="00CA4374"/>
    <w:rsid w:val="00CB0785"/>
    <w:rsid w:val="00CB45F8"/>
    <w:rsid w:val="00CB5C74"/>
    <w:rsid w:val="00CB6CC7"/>
    <w:rsid w:val="00CB73AA"/>
    <w:rsid w:val="00CB7F6A"/>
    <w:rsid w:val="00CC1FED"/>
    <w:rsid w:val="00CC2898"/>
    <w:rsid w:val="00CC4338"/>
    <w:rsid w:val="00CC5B79"/>
    <w:rsid w:val="00CD11B6"/>
    <w:rsid w:val="00CD2A0C"/>
    <w:rsid w:val="00CE1118"/>
    <w:rsid w:val="00CE68C0"/>
    <w:rsid w:val="00CE6FCE"/>
    <w:rsid w:val="00CF0027"/>
    <w:rsid w:val="00CF24E6"/>
    <w:rsid w:val="00CF3713"/>
    <w:rsid w:val="00CF5150"/>
    <w:rsid w:val="00D00AE6"/>
    <w:rsid w:val="00D061E0"/>
    <w:rsid w:val="00D0764D"/>
    <w:rsid w:val="00D112C4"/>
    <w:rsid w:val="00D17030"/>
    <w:rsid w:val="00D17B25"/>
    <w:rsid w:val="00D17D33"/>
    <w:rsid w:val="00D22290"/>
    <w:rsid w:val="00D25340"/>
    <w:rsid w:val="00D31044"/>
    <w:rsid w:val="00D35BF2"/>
    <w:rsid w:val="00D505A4"/>
    <w:rsid w:val="00D52597"/>
    <w:rsid w:val="00D52983"/>
    <w:rsid w:val="00D53E25"/>
    <w:rsid w:val="00D54E0B"/>
    <w:rsid w:val="00D55AC3"/>
    <w:rsid w:val="00D57E7B"/>
    <w:rsid w:val="00D62178"/>
    <w:rsid w:val="00D6584C"/>
    <w:rsid w:val="00D67939"/>
    <w:rsid w:val="00D70A2D"/>
    <w:rsid w:val="00D731A5"/>
    <w:rsid w:val="00D75823"/>
    <w:rsid w:val="00D7787D"/>
    <w:rsid w:val="00D81E7F"/>
    <w:rsid w:val="00D820C5"/>
    <w:rsid w:val="00D84954"/>
    <w:rsid w:val="00D86804"/>
    <w:rsid w:val="00D933FA"/>
    <w:rsid w:val="00D95E12"/>
    <w:rsid w:val="00D96595"/>
    <w:rsid w:val="00D9660F"/>
    <w:rsid w:val="00DA15D4"/>
    <w:rsid w:val="00DA31F3"/>
    <w:rsid w:val="00DA4095"/>
    <w:rsid w:val="00DA6958"/>
    <w:rsid w:val="00DB263E"/>
    <w:rsid w:val="00DB2F50"/>
    <w:rsid w:val="00DB3FFC"/>
    <w:rsid w:val="00DB5E9C"/>
    <w:rsid w:val="00DB76BE"/>
    <w:rsid w:val="00DC2E89"/>
    <w:rsid w:val="00DD3F27"/>
    <w:rsid w:val="00DE11B1"/>
    <w:rsid w:val="00DE12AD"/>
    <w:rsid w:val="00DE4219"/>
    <w:rsid w:val="00DE4754"/>
    <w:rsid w:val="00DE5ACC"/>
    <w:rsid w:val="00DF1CEE"/>
    <w:rsid w:val="00DF2F26"/>
    <w:rsid w:val="00DF3D74"/>
    <w:rsid w:val="00DF466A"/>
    <w:rsid w:val="00DF5CD6"/>
    <w:rsid w:val="00E04B3D"/>
    <w:rsid w:val="00E0568E"/>
    <w:rsid w:val="00E13AC9"/>
    <w:rsid w:val="00E166E6"/>
    <w:rsid w:val="00E17D06"/>
    <w:rsid w:val="00E21153"/>
    <w:rsid w:val="00E21BAE"/>
    <w:rsid w:val="00E33C58"/>
    <w:rsid w:val="00E34F37"/>
    <w:rsid w:val="00E41F26"/>
    <w:rsid w:val="00E42B6B"/>
    <w:rsid w:val="00E43528"/>
    <w:rsid w:val="00E43EF2"/>
    <w:rsid w:val="00E445C0"/>
    <w:rsid w:val="00E47D8A"/>
    <w:rsid w:val="00E5179A"/>
    <w:rsid w:val="00E604C9"/>
    <w:rsid w:val="00E60F49"/>
    <w:rsid w:val="00E623E8"/>
    <w:rsid w:val="00E63655"/>
    <w:rsid w:val="00E668C2"/>
    <w:rsid w:val="00E733FC"/>
    <w:rsid w:val="00E73B4D"/>
    <w:rsid w:val="00E7697C"/>
    <w:rsid w:val="00E83406"/>
    <w:rsid w:val="00E84BFC"/>
    <w:rsid w:val="00E860FD"/>
    <w:rsid w:val="00E86761"/>
    <w:rsid w:val="00E90A8B"/>
    <w:rsid w:val="00E9506A"/>
    <w:rsid w:val="00EA285A"/>
    <w:rsid w:val="00EA2D9C"/>
    <w:rsid w:val="00EA7553"/>
    <w:rsid w:val="00EB0479"/>
    <w:rsid w:val="00EB6804"/>
    <w:rsid w:val="00EB6D1F"/>
    <w:rsid w:val="00EB7F91"/>
    <w:rsid w:val="00EC4202"/>
    <w:rsid w:val="00EC6252"/>
    <w:rsid w:val="00ED143C"/>
    <w:rsid w:val="00ED254F"/>
    <w:rsid w:val="00ED2AF9"/>
    <w:rsid w:val="00ED7029"/>
    <w:rsid w:val="00EE0986"/>
    <w:rsid w:val="00EE1F1B"/>
    <w:rsid w:val="00EE2054"/>
    <w:rsid w:val="00EE34AE"/>
    <w:rsid w:val="00EE629E"/>
    <w:rsid w:val="00EF1D8D"/>
    <w:rsid w:val="00F0013C"/>
    <w:rsid w:val="00F0214A"/>
    <w:rsid w:val="00F06B83"/>
    <w:rsid w:val="00F07AC3"/>
    <w:rsid w:val="00F128B3"/>
    <w:rsid w:val="00F16929"/>
    <w:rsid w:val="00F22893"/>
    <w:rsid w:val="00F25189"/>
    <w:rsid w:val="00F30178"/>
    <w:rsid w:val="00F33221"/>
    <w:rsid w:val="00F35AF4"/>
    <w:rsid w:val="00F36150"/>
    <w:rsid w:val="00F36F4C"/>
    <w:rsid w:val="00F52936"/>
    <w:rsid w:val="00F5378B"/>
    <w:rsid w:val="00F633DA"/>
    <w:rsid w:val="00F65981"/>
    <w:rsid w:val="00F700A7"/>
    <w:rsid w:val="00F70887"/>
    <w:rsid w:val="00F70995"/>
    <w:rsid w:val="00F74140"/>
    <w:rsid w:val="00F845B8"/>
    <w:rsid w:val="00F95887"/>
    <w:rsid w:val="00F96D86"/>
    <w:rsid w:val="00FA0D01"/>
    <w:rsid w:val="00FA1173"/>
    <w:rsid w:val="00FA4003"/>
    <w:rsid w:val="00FB58D9"/>
    <w:rsid w:val="00FB66F5"/>
    <w:rsid w:val="00FB78E3"/>
    <w:rsid w:val="00FB79C6"/>
    <w:rsid w:val="00FC024B"/>
    <w:rsid w:val="00FC34C1"/>
    <w:rsid w:val="00FC3A97"/>
    <w:rsid w:val="00FC554F"/>
    <w:rsid w:val="00FC684D"/>
    <w:rsid w:val="00FC75AE"/>
    <w:rsid w:val="00FD37B6"/>
    <w:rsid w:val="00FE0E95"/>
    <w:rsid w:val="00FE3E03"/>
    <w:rsid w:val="00FE70E4"/>
    <w:rsid w:val="00FF133D"/>
    <w:rsid w:val="00FF43B3"/>
    <w:rsid w:val="00FF534C"/>
    <w:rsid w:val="00FF5F04"/>
    <w:rsid w:val="00FF635E"/>
    <w:rsid w:val="0C328DAA"/>
    <w:rsid w:val="0DCE5E0B"/>
    <w:rsid w:val="0FAAA414"/>
    <w:rsid w:val="18D8C37B"/>
    <w:rsid w:val="1ABCF050"/>
    <w:rsid w:val="245BB0DF"/>
    <w:rsid w:val="3058317B"/>
    <w:rsid w:val="3B9FF83B"/>
    <w:rsid w:val="3FE8753E"/>
    <w:rsid w:val="4D77F9F1"/>
    <w:rsid w:val="514C56FF"/>
    <w:rsid w:val="589F1CBE"/>
    <w:rsid w:val="5E24F052"/>
    <w:rsid w:val="5E67B19A"/>
    <w:rsid w:val="682B639E"/>
    <w:rsid w:val="6E94D2B2"/>
    <w:rsid w:val="6F2ED70F"/>
    <w:rsid w:val="70CAA770"/>
    <w:rsid w:val="75C7B17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40EC4"/>
  <w15:chartTrackingRefBased/>
  <w15:docId w15:val="{4A3E200F-A846-410A-B811-35A7558CC4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MS Mincho" w:cs="Times New Roman"/>
        <w:lang w:val="en-GB"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616A5"/>
    <w:rPr>
      <w:rFonts w:ascii="Arial" w:hAnsi="Arial"/>
      <w:szCs w:val="24"/>
      <w:lang w:eastAsia="ja-JP"/>
    </w:rPr>
  </w:style>
  <w:style w:type="paragraph" w:styleId="Heading1">
    <w:name w:val="heading 1"/>
    <w:aliases w:val="Heading 1 Char"/>
    <w:basedOn w:val="Normal"/>
    <w:next w:val="Normal"/>
    <w:link w:val="Heading1Char1"/>
    <w:qFormat/>
    <w:rsid w:val="008F0ED9"/>
    <w:pPr>
      <w:keepNext/>
      <w:pageBreakBefore/>
      <w:numPr>
        <w:numId w:val="1"/>
      </w:numPr>
      <w:tabs>
        <w:tab w:val="clear" w:pos="1992"/>
        <w:tab w:val="num" w:pos="432"/>
      </w:tabs>
      <w:spacing w:before="240" w:after="60"/>
      <w:ind w:left="432"/>
      <w:outlineLvl w:val="0"/>
    </w:pPr>
    <w:rPr>
      <w:rFonts w:cs="Arial"/>
      <w:b/>
      <w:bCs/>
      <w:kern w:val="32"/>
      <w:sz w:val="32"/>
      <w:szCs w:val="32"/>
    </w:rPr>
  </w:style>
  <w:style w:type="paragraph" w:styleId="Heading2">
    <w:name w:val="heading 2"/>
    <w:aliases w:val="Heading 2 Char"/>
    <w:basedOn w:val="Normal"/>
    <w:next w:val="Normal"/>
    <w:link w:val="Heading2Char1"/>
    <w:qFormat/>
    <w:rsid w:val="008F0ED9"/>
    <w:pPr>
      <w:keepNext/>
      <w:numPr>
        <w:ilvl w:val="1"/>
        <w:numId w:val="1"/>
      </w:numPr>
      <w:spacing w:before="240" w:after="60"/>
      <w:outlineLvl w:val="1"/>
    </w:pPr>
    <w:rPr>
      <w:rFonts w:cs="Arial"/>
      <w:b/>
      <w:bCs/>
      <w:iCs/>
      <w:sz w:val="28"/>
      <w:szCs w:val="28"/>
    </w:rPr>
  </w:style>
  <w:style w:type="paragraph" w:styleId="Heading3">
    <w:name w:val="heading 3"/>
    <w:basedOn w:val="Normal"/>
    <w:next w:val="Normal"/>
    <w:qFormat/>
    <w:rsid w:val="008F0ED9"/>
    <w:pPr>
      <w:keepNext/>
      <w:numPr>
        <w:ilvl w:val="2"/>
        <w:numId w:val="1"/>
      </w:numPr>
      <w:spacing w:before="240" w:after="60"/>
      <w:outlineLvl w:val="2"/>
    </w:pPr>
    <w:rPr>
      <w:rFonts w:cs="Arial"/>
      <w:b/>
      <w:bCs/>
      <w:sz w:val="24"/>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1" w:customStyle="1">
    <w:name w:val="Heading 1 Char1"/>
    <w:aliases w:val="Heading 1 Char Char"/>
    <w:link w:val="Heading1"/>
    <w:rsid w:val="008F0ED9"/>
    <w:rPr>
      <w:rFonts w:ascii="Arial" w:hAnsi="Arial" w:cs="Arial"/>
      <w:b/>
      <w:bCs/>
      <w:kern w:val="32"/>
      <w:sz w:val="32"/>
      <w:szCs w:val="32"/>
      <w:lang w:eastAsia="ja-JP"/>
    </w:rPr>
  </w:style>
  <w:style w:type="character" w:styleId="Heading2Char1" w:customStyle="1">
    <w:name w:val="Heading 2 Char1"/>
    <w:aliases w:val="Heading 2 Char Char"/>
    <w:link w:val="Heading2"/>
    <w:rsid w:val="008F0ED9"/>
    <w:rPr>
      <w:rFonts w:ascii="Arial" w:hAnsi="Arial" w:cs="Arial"/>
      <w:b/>
      <w:bCs/>
      <w:iCs/>
      <w:sz w:val="28"/>
      <w:szCs w:val="28"/>
      <w:lang w:eastAsia="ja-JP"/>
    </w:rPr>
  </w:style>
  <w:style w:type="table" w:styleId="TableGrid">
    <w:name w:val="Table Grid"/>
    <w:basedOn w:val="TableNormal"/>
    <w:rsid w:val="007168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7168F2"/>
    <w:rPr>
      <w:color w:val="0000FF"/>
      <w:u w:val="single"/>
    </w:rPr>
  </w:style>
  <w:style w:type="paragraph" w:styleId="TOC1">
    <w:name w:val="toc 1"/>
    <w:basedOn w:val="Normal"/>
    <w:next w:val="Normal"/>
    <w:autoRedefine/>
    <w:uiPriority w:val="39"/>
    <w:rsid w:val="00251A48"/>
  </w:style>
  <w:style w:type="paragraph" w:styleId="TOC2">
    <w:name w:val="toc 2"/>
    <w:basedOn w:val="Normal"/>
    <w:next w:val="Normal"/>
    <w:autoRedefine/>
    <w:uiPriority w:val="39"/>
    <w:rsid w:val="006D129E"/>
    <w:pPr>
      <w:tabs>
        <w:tab w:val="left" w:pos="960"/>
        <w:tab w:val="right" w:leader="dot" w:pos="9628"/>
      </w:tabs>
      <w:ind w:left="198"/>
    </w:pPr>
  </w:style>
  <w:style w:type="paragraph" w:styleId="TOC3">
    <w:name w:val="toc 3"/>
    <w:basedOn w:val="Normal"/>
    <w:next w:val="Normal"/>
    <w:autoRedefine/>
    <w:semiHidden/>
    <w:rsid w:val="00251A48"/>
    <w:pPr>
      <w:ind w:left="400"/>
    </w:pPr>
  </w:style>
  <w:style w:type="paragraph" w:styleId="Footer">
    <w:name w:val="footer"/>
    <w:basedOn w:val="Normal"/>
    <w:rsid w:val="008306A1"/>
    <w:pPr>
      <w:tabs>
        <w:tab w:val="center" w:pos="4819"/>
        <w:tab w:val="right" w:pos="9638"/>
      </w:tabs>
    </w:pPr>
  </w:style>
  <w:style w:type="character" w:styleId="PageNumber">
    <w:name w:val="page number"/>
    <w:basedOn w:val="DefaultParagraphFont"/>
    <w:rsid w:val="008306A1"/>
  </w:style>
  <w:style w:type="paragraph" w:styleId="BodyTextIndent">
    <w:name w:val="Body Text Indent"/>
    <w:basedOn w:val="Normal"/>
    <w:rsid w:val="0089508B"/>
    <w:pPr>
      <w:ind w:left="720"/>
    </w:pPr>
    <w:rPr>
      <w:rFonts w:ascii="Times New Roman" w:hAnsi="Times New Roman" w:eastAsia="Times New Roman"/>
      <w:sz w:val="24"/>
      <w:lang w:eastAsia="en-US"/>
    </w:rPr>
  </w:style>
  <w:style w:type="paragraph" w:styleId="Header">
    <w:name w:val="header"/>
    <w:basedOn w:val="Normal"/>
    <w:rsid w:val="00BA2B47"/>
    <w:pPr>
      <w:tabs>
        <w:tab w:val="center" w:pos="4819"/>
        <w:tab w:val="right" w:pos="9638"/>
      </w:tabs>
    </w:pPr>
  </w:style>
  <w:style w:type="paragraph" w:styleId="NormalWeb">
    <w:name w:val="Normal (Web)"/>
    <w:basedOn w:val="Normal"/>
    <w:rsid w:val="00F0214A"/>
    <w:pPr>
      <w:spacing w:before="100" w:beforeAutospacing="1" w:after="100" w:afterAutospacing="1"/>
    </w:pPr>
    <w:rPr>
      <w:rFonts w:ascii="Times New Roman" w:hAnsi="Times New Roman" w:eastAsia="Times New Roman"/>
      <w:sz w:val="24"/>
      <w:lang w:eastAsia="da-DK"/>
    </w:rPr>
  </w:style>
  <w:style w:type="paragraph" w:styleId="StyleHeading1" w:customStyle="1">
    <w:name w:val="Style Heading 1"/>
    <w:aliases w:val="Heading 1 Char + Left:  0 cm First line:  0 cm"/>
    <w:basedOn w:val="Heading1"/>
    <w:rsid w:val="008F0ED9"/>
    <w:pPr>
      <w:numPr>
        <w:numId w:val="0"/>
      </w:numPr>
    </w:pPr>
    <w:rPr>
      <w:rFonts w:eastAsia="Times New Roman" w:cs="Times New Roman"/>
    </w:rPr>
  </w:style>
  <w:style w:type="paragraph" w:styleId="Caption">
    <w:name w:val="caption"/>
    <w:basedOn w:val="Normal"/>
    <w:next w:val="Normal"/>
    <w:qFormat/>
    <w:rsid w:val="001D7C18"/>
    <w:pPr>
      <w:overflowPunct w:val="0"/>
      <w:autoSpaceDE w:val="0"/>
      <w:autoSpaceDN w:val="0"/>
      <w:adjustRightInd w:val="0"/>
      <w:spacing w:before="120" w:after="240"/>
      <w:jc w:val="both"/>
      <w:textAlignment w:val="baseline"/>
    </w:pPr>
    <w:rPr>
      <w:rFonts w:ascii="Times New Roman" w:hAnsi="Times New Roman" w:eastAsia="Times New Roman"/>
      <w:szCs w:val="20"/>
      <w:lang w:eastAsia="da-DK"/>
    </w:rPr>
  </w:style>
  <w:style w:type="paragraph" w:styleId="FootnoteText">
    <w:name w:val="footnote text"/>
    <w:basedOn w:val="Normal"/>
    <w:link w:val="FootnoteTextChar"/>
    <w:rsid w:val="00531D4B"/>
    <w:rPr>
      <w:szCs w:val="20"/>
    </w:rPr>
  </w:style>
  <w:style w:type="character" w:styleId="FootnoteReference">
    <w:name w:val="footnote reference"/>
    <w:rsid w:val="00531D4B"/>
    <w:rPr>
      <w:vertAlign w:val="superscript"/>
    </w:rPr>
  </w:style>
  <w:style w:type="paragraph" w:styleId="ListParagraph">
    <w:name w:val="List Paragraph"/>
    <w:basedOn w:val="Normal"/>
    <w:uiPriority w:val="34"/>
    <w:qFormat/>
    <w:rsid w:val="00F33221"/>
    <w:pPr>
      <w:ind w:left="720"/>
      <w:contextualSpacing/>
    </w:pPr>
  </w:style>
  <w:style w:type="paragraph" w:styleId="BodyText">
    <w:name w:val="Body Text"/>
    <w:basedOn w:val="Normal"/>
    <w:link w:val="BodyTextChar"/>
    <w:rsid w:val="00C82B64"/>
    <w:pPr>
      <w:spacing w:after="120"/>
    </w:pPr>
  </w:style>
  <w:style w:type="character" w:styleId="BodyTextChar" w:customStyle="1">
    <w:name w:val="Body Text Char"/>
    <w:basedOn w:val="DefaultParagraphFont"/>
    <w:link w:val="BodyText"/>
    <w:rsid w:val="00C82B64"/>
    <w:rPr>
      <w:rFonts w:ascii="Arial" w:hAnsi="Arial"/>
      <w:szCs w:val="24"/>
      <w:lang w:eastAsia="ja-JP"/>
    </w:rPr>
  </w:style>
  <w:style w:type="character" w:styleId="FootnoteTextChar" w:customStyle="1">
    <w:name w:val="Footnote Text Char"/>
    <w:basedOn w:val="DefaultParagraphFont"/>
    <w:link w:val="FootnoteText"/>
    <w:rsid w:val="00C82B64"/>
    <w:rPr>
      <w:rFonts w:ascii="Arial" w:hAnsi="Arial"/>
      <w:lang w:eastAsia="ja-JP"/>
    </w:rPr>
  </w:style>
  <w:style w:type="character" w:styleId="Strong">
    <w:name w:val="Strong"/>
    <w:basedOn w:val="DefaultParagraphFont"/>
    <w:qFormat/>
    <w:rsid w:val="000B4431"/>
    <w:rPr>
      <w:b/>
      <w:bCs/>
    </w:rPr>
  </w:style>
  <w:style w:type="character" w:styleId="SubtleEmphasis">
    <w:name w:val="Subtle Emphasis"/>
    <w:basedOn w:val="DefaultParagraphFont"/>
    <w:uiPriority w:val="19"/>
    <w:qFormat/>
    <w:rsid w:val="000B4431"/>
    <w:rPr>
      <w:i/>
      <w:iCs/>
      <w:color w:val="404040" w:themeColor="text1" w:themeTint="BF"/>
    </w:rPr>
  </w:style>
  <w:style w:type="character" w:styleId="UnresolvedMention">
    <w:name w:val="Unresolved Mention"/>
    <w:basedOn w:val="DefaultParagraphFont"/>
    <w:uiPriority w:val="99"/>
    <w:semiHidden/>
    <w:unhideWhenUsed/>
    <w:rsid w:val="004D3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08119">
      <w:bodyDiv w:val="1"/>
      <w:marLeft w:val="0"/>
      <w:marRight w:val="0"/>
      <w:marTop w:val="0"/>
      <w:marBottom w:val="0"/>
      <w:divBdr>
        <w:top w:val="none" w:sz="0" w:space="0" w:color="auto"/>
        <w:left w:val="none" w:sz="0" w:space="0" w:color="auto"/>
        <w:bottom w:val="none" w:sz="0" w:space="0" w:color="auto"/>
        <w:right w:val="none" w:sz="0" w:space="0" w:color="auto"/>
      </w:divBdr>
      <w:divsChild>
        <w:div w:id="1452282241">
          <w:marLeft w:val="0"/>
          <w:marRight w:val="0"/>
          <w:marTop w:val="0"/>
          <w:marBottom w:val="0"/>
          <w:divBdr>
            <w:top w:val="none" w:sz="0" w:space="0" w:color="auto"/>
            <w:left w:val="none" w:sz="0" w:space="0" w:color="auto"/>
            <w:bottom w:val="none" w:sz="0" w:space="0" w:color="auto"/>
            <w:right w:val="none" w:sz="0" w:space="0" w:color="auto"/>
          </w:divBdr>
          <w:divsChild>
            <w:div w:id="691493656">
              <w:marLeft w:val="0"/>
              <w:marRight w:val="0"/>
              <w:marTop w:val="0"/>
              <w:marBottom w:val="0"/>
              <w:divBdr>
                <w:top w:val="none" w:sz="0" w:space="0" w:color="auto"/>
                <w:left w:val="none" w:sz="0" w:space="0" w:color="auto"/>
                <w:bottom w:val="none" w:sz="0" w:space="0" w:color="auto"/>
                <w:right w:val="none" w:sz="0" w:space="0" w:color="auto"/>
              </w:divBdr>
              <w:divsChild>
                <w:div w:id="1235242090">
                  <w:marLeft w:val="0"/>
                  <w:marRight w:val="0"/>
                  <w:marTop w:val="0"/>
                  <w:marBottom w:val="0"/>
                  <w:divBdr>
                    <w:top w:val="none" w:sz="0" w:space="0" w:color="auto"/>
                    <w:left w:val="none" w:sz="0" w:space="0" w:color="auto"/>
                    <w:bottom w:val="none" w:sz="0" w:space="0" w:color="auto"/>
                    <w:right w:val="none" w:sz="0" w:space="0" w:color="auto"/>
                  </w:divBdr>
                  <w:divsChild>
                    <w:div w:id="470440745">
                      <w:marLeft w:val="2325"/>
                      <w:marRight w:val="0"/>
                      <w:marTop w:val="0"/>
                      <w:marBottom w:val="0"/>
                      <w:divBdr>
                        <w:top w:val="none" w:sz="0" w:space="0" w:color="auto"/>
                        <w:left w:val="none" w:sz="0" w:space="0" w:color="auto"/>
                        <w:bottom w:val="none" w:sz="0" w:space="0" w:color="auto"/>
                        <w:right w:val="none" w:sz="0" w:space="0" w:color="auto"/>
                      </w:divBdr>
                      <w:divsChild>
                        <w:div w:id="851185993">
                          <w:marLeft w:val="0"/>
                          <w:marRight w:val="0"/>
                          <w:marTop w:val="0"/>
                          <w:marBottom w:val="0"/>
                          <w:divBdr>
                            <w:top w:val="none" w:sz="0" w:space="0" w:color="auto"/>
                            <w:left w:val="none" w:sz="0" w:space="0" w:color="auto"/>
                            <w:bottom w:val="none" w:sz="0" w:space="0" w:color="auto"/>
                            <w:right w:val="none" w:sz="0" w:space="0" w:color="auto"/>
                          </w:divBdr>
                          <w:divsChild>
                            <w:div w:id="2121023227">
                              <w:marLeft w:val="0"/>
                              <w:marRight w:val="0"/>
                              <w:marTop w:val="0"/>
                              <w:marBottom w:val="0"/>
                              <w:divBdr>
                                <w:top w:val="none" w:sz="0" w:space="0" w:color="auto"/>
                                <w:left w:val="none" w:sz="0" w:space="0" w:color="auto"/>
                                <w:bottom w:val="none" w:sz="0" w:space="0" w:color="auto"/>
                                <w:right w:val="none" w:sz="0" w:space="0" w:color="auto"/>
                              </w:divBdr>
                              <w:divsChild>
                                <w:div w:id="420369264">
                                  <w:marLeft w:val="0"/>
                                  <w:marRight w:val="0"/>
                                  <w:marTop w:val="0"/>
                                  <w:marBottom w:val="0"/>
                                  <w:divBdr>
                                    <w:top w:val="none" w:sz="0" w:space="0" w:color="auto"/>
                                    <w:left w:val="none" w:sz="0" w:space="0" w:color="auto"/>
                                    <w:bottom w:val="none" w:sz="0" w:space="0" w:color="auto"/>
                                    <w:right w:val="none" w:sz="0" w:space="0" w:color="auto"/>
                                  </w:divBdr>
                                  <w:divsChild>
                                    <w:div w:id="1352561893">
                                      <w:marLeft w:val="0"/>
                                      <w:marRight w:val="0"/>
                                      <w:marTop w:val="0"/>
                                      <w:marBottom w:val="0"/>
                                      <w:divBdr>
                                        <w:top w:val="none" w:sz="0" w:space="0" w:color="auto"/>
                                        <w:left w:val="none" w:sz="0" w:space="0" w:color="auto"/>
                                        <w:bottom w:val="none" w:sz="0" w:space="0" w:color="auto"/>
                                        <w:right w:val="none" w:sz="0" w:space="0" w:color="auto"/>
                                      </w:divBdr>
                                      <w:divsChild>
                                        <w:div w:id="1142305064">
                                          <w:marLeft w:val="0"/>
                                          <w:marRight w:val="0"/>
                                          <w:marTop w:val="0"/>
                                          <w:marBottom w:val="0"/>
                                          <w:divBdr>
                                            <w:top w:val="none" w:sz="0" w:space="0" w:color="auto"/>
                                            <w:left w:val="none" w:sz="0" w:space="0" w:color="auto"/>
                                            <w:bottom w:val="none" w:sz="0" w:space="0" w:color="auto"/>
                                            <w:right w:val="none" w:sz="0" w:space="0" w:color="auto"/>
                                          </w:divBdr>
                                          <w:divsChild>
                                            <w:div w:id="1597980761">
                                              <w:marLeft w:val="0"/>
                                              <w:marRight w:val="0"/>
                                              <w:marTop w:val="0"/>
                                              <w:marBottom w:val="0"/>
                                              <w:divBdr>
                                                <w:top w:val="none" w:sz="0" w:space="0" w:color="auto"/>
                                                <w:left w:val="none" w:sz="0" w:space="0" w:color="auto"/>
                                                <w:bottom w:val="none" w:sz="0" w:space="0" w:color="auto"/>
                                                <w:right w:val="none" w:sz="0" w:space="0" w:color="auto"/>
                                              </w:divBdr>
                                              <w:divsChild>
                                                <w:div w:id="173998249">
                                                  <w:marLeft w:val="0"/>
                                                  <w:marRight w:val="0"/>
                                                  <w:marTop w:val="0"/>
                                                  <w:marBottom w:val="0"/>
                                                  <w:divBdr>
                                                    <w:top w:val="none" w:sz="0" w:space="0" w:color="auto"/>
                                                    <w:left w:val="none" w:sz="0" w:space="0" w:color="auto"/>
                                                    <w:bottom w:val="none" w:sz="0" w:space="0" w:color="auto"/>
                                                    <w:right w:val="none" w:sz="0" w:space="0" w:color="auto"/>
                                                  </w:divBdr>
                                                  <w:divsChild>
                                                    <w:div w:id="197664134">
                                                      <w:marLeft w:val="0"/>
                                                      <w:marRight w:val="0"/>
                                                      <w:marTop w:val="0"/>
                                                      <w:marBottom w:val="0"/>
                                                      <w:divBdr>
                                                        <w:top w:val="none" w:sz="0" w:space="0" w:color="auto"/>
                                                        <w:left w:val="none" w:sz="0" w:space="0" w:color="auto"/>
                                                        <w:bottom w:val="none" w:sz="0" w:space="0" w:color="auto"/>
                                                        <w:right w:val="none" w:sz="0" w:space="0" w:color="auto"/>
                                                      </w:divBdr>
                                                      <w:divsChild>
                                                        <w:div w:id="1931697719">
                                                          <w:marLeft w:val="15"/>
                                                          <w:marRight w:val="15"/>
                                                          <w:marTop w:val="15"/>
                                                          <w:marBottom w:val="15"/>
                                                          <w:divBdr>
                                                            <w:top w:val="none" w:sz="0" w:space="0" w:color="auto"/>
                                                            <w:left w:val="none" w:sz="0" w:space="0" w:color="auto"/>
                                                            <w:bottom w:val="none" w:sz="0" w:space="0" w:color="auto"/>
                                                            <w:right w:val="none" w:sz="0" w:space="0" w:color="auto"/>
                                                          </w:divBdr>
                                                          <w:divsChild>
                                                            <w:div w:id="2129276447">
                                                              <w:marLeft w:val="0"/>
                                                              <w:marRight w:val="0"/>
                                                              <w:marTop w:val="0"/>
                                                              <w:marBottom w:val="0"/>
                                                              <w:divBdr>
                                                                <w:top w:val="none" w:sz="0" w:space="0" w:color="auto"/>
                                                                <w:left w:val="none" w:sz="0" w:space="0" w:color="auto"/>
                                                                <w:bottom w:val="none" w:sz="0" w:space="0" w:color="auto"/>
                                                                <w:right w:val="none" w:sz="0" w:space="0" w:color="auto"/>
                                                              </w:divBdr>
                                                              <w:divsChild>
                                                                <w:div w:id="16973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387335">
      <w:bodyDiv w:val="1"/>
      <w:marLeft w:val="0"/>
      <w:marRight w:val="0"/>
      <w:marTop w:val="0"/>
      <w:marBottom w:val="0"/>
      <w:divBdr>
        <w:top w:val="none" w:sz="0" w:space="0" w:color="auto"/>
        <w:left w:val="none" w:sz="0" w:space="0" w:color="auto"/>
        <w:bottom w:val="none" w:sz="0" w:space="0" w:color="auto"/>
        <w:right w:val="none" w:sz="0" w:space="0" w:color="auto"/>
      </w:divBdr>
      <w:divsChild>
        <w:div w:id="225645897">
          <w:marLeft w:val="0"/>
          <w:marRight w:val="0"/>
          <w:marTop w:val="0"/>
          <w:marBottom w:val="0"/>
          <w:divBdr>
            <w:top w:val="none" w:sz="0" w:space="0" w:color="auto"/>
            <w:left w:val="none" w:sz="0" w:space="0" w:color="auto"/>
            <w:bottom w:val="none" w:sz="0" w:space="0" w:color="auto"/>
            <w:right w:val="none" w:sz="0" w:space="0" w:color="auto"/>
          </w:divBdr>
          <w:divsChild>
            <w:div w:id="1003895492">
              <w:marLeft w:val="0"/>
              <w:marRight w:val="0"/>
              <w:marTop w:val="0"/>
              <w:marBottom w:val="0"/>
              <w:divBdr>
                <w:top w:val="none" w:sz="0" w:space="0" w:color="auto"/>
                <w:left w:val="none" w:sz="0" w:space="0" w:color="auto"/>
                <w:bottom w:val="none" w:sz="0" w:space="0" w:color="auto"/>
                <w:right w:val="none" w:sz="0" w:space="0" w:color="auto"/>
              </w:divBdr>
              <w:divsChild>
                <w:div w:id="112293681">
                  <w:marLeft w:val="0"/>
                  <w:marRight w:val="0"/>
                  <w:marTop w:val="0"/>
                  <w:marBottom w:val="0"/>
                  <w:divBdr>
                    <w:top w:val="none" w:sz="0" w:space="0" w:color="auto"/>
                    <w:left w:val="none" w:sz="0" w:space="0" w:color="auto"/>
                    <w:bottom w:val="none" w:sz="0" w:space="0" w:color="auto"/>
                    <w:right w:val="none" w:sz="0" w:space="0" w:color="auto"/>
                  </w:divBdr>
                  <w:divsChild>
                    <w:div w:id="1612206112">
                      <w:marLeft w:val="2325"/>
                      <w:marRight w:val="0"/>
                      <w:marTop w:val="0"/>
                      <w:marBottom w:val="0"/>
                      <w:divBdr>
                        <w:top w:val="none" w:sz="0" w:space="0" w:color="auto"/>
                        <w:left w:val="none" w:sz="0" w:space="0" w:color="auto"/>
                        <w:bottom w:val="none" w:sz="0" w:space="0" w:color="auto"/>
                        <w:right w:val="none" w:sz="0" w:space="0" w:color="auto"/>
                      </w:divBdr>
                      <w:divsChild>
                        <w:div w:id="1147042850">
                          <w:marLeft w:val="0"/>
                          <w:marRight w:val="0"/>
                          <w:marTop w:val="0"/>
                          <w:marBottom w:val="0"/>
                          <w:divBdr>
                            <w:top w:val="none" w:sz="0" w:space="0" w:color="auto"/>
                            <w:left w:val="none" w:sz="0" w:space="0" w:color="auto"/>
                            <w:bottom w:val="none" w:sz="0" w:space="0" w:color="auto"/>
                            <w:right w:val="none" w:sz="0" w:space="0" w:color="auto"/>
                          </w:divBdr>
                          <w:divsChild>
                            <w:div w:id="1617448036">
                              <w:marLeft w:val="0"/>
                              <w:marRight w:val="0"/>
                              <w:marTop w:val="0"/>
                              <w:marBottom w:val="0"/>
                              <w:divBdr>
                                <w:top w:val="none" w:sz="0" w:space="0" w:color="auto"/>
                                <w:left w:val="none" w:sz="0" w:space="0" w:color="auto"/>
                                <w:bottom w:val="none" w:sz="0" w:space="0" w:color="auto"/>
                                <w:right w:val="none" w:sz="0" w:space="0" w:color="auto"/>
                              </w:divBdr>
                              <w:divsChild>
                                <w:div w:id="697896386">
                                  <w:marLeft w:val="0"/>
                                  <w:marRight w:val="0"/>
                                  <w:marTop w:val="0"/>
                                  <w:marBottom w:val="0"/>
                                  <w:divBdr>
                                    <w:top w:val="none" w:sz="0" w:space="0" w:color="auto"/>
                                    <w:left w:val="none" w:sz="0" w:space="0" w:color="auto"/>
                                    <w:bottom w:val="none" w:sz="0" w:space="0" w:color="auto"/>
                                    <w:right w:val="none" w:sz="0" w:space="0" w:color="auto"/>
                                  </w:divBdr>
                                  <w:divsChild>
                                    <w:div w:id="183787404">
                                      <w:marLeft w:val="0"/>
                                      <w:marRight w:val="0"/>
                                      <w:marTop w:val="0"/>
                                      <w:marBottom w:val="0"/>
                                      <w:divBdr>
                                        <w:top w:val="none" w:sz="0" w:space="0" w:color="auto"/>
                                        <w:left w:val="none" w:sz="0" w:space="0" w:color="auto"/>
                                        <w:bottom w:val="none" w:sz="0" w:space="0" w:color="auto"/>
                                        <w:right w:val="none" w:sz="0" w:space="0" w:color="auto"/>
                                      </w:divBdr>
                                      <w:divsChild>
                                        <w:div w:id="1550414433">
                                          <w:marLeft w:val="0"/>
                                          <w:marRight w:val="0"/>
                                          <w:marTop w:val="0"/>
                                          <w:marBottom w:val="0"/>
                                          <w:divBdr>
                                            <w:top w:val="none" w:sz="0" w:space="0" w:color="auto"/>
                                            <w:left w:val="none" w:sz="0" w:space="0" w:color="auto"/>
                                            <w:bottom w:val="none" w:sz="0" w:space="0" w:color="auto"/>
                                            <w:right w:val="none" w:sz="0" w:space="0" w:color="auto"/>
                                          </w:divBdr>
                                          <w:divsChild>
                                            <w:div w:id="203294076">
                                              <w:marLeft w:val="0"/>
                                              <w:marRight w:val="0"/>
                                              <w:marTop w:val="0"/>
                                              <w:marBottom w:val="0"/>
                                              <w:divBdr>
                                                <w:top w:val="none" w:sz="0" w:space="0" w:color="auto"/>
                                                <w:left w:val="none" w:sz="0" w:space="0" w:color="auto"/>
                                                <w:bottom w:val="none" w:sz="0" w:space="0" w:color="auto"/>
                                                <w:right w:val="none" w:sz="0" w:space="0" w:color="auto"/>
                                              </w:divBdr>
                                              <w:divsChild>
                                                <w:div w:id="778833748">
                                                  <w:marLeft w:val="0"/>
                                                  <w:marRight w:val="0"/>
                                                  <w:marTop w:val="0"/>
                                                  <w:marBottom w:val="0"/>
                                                  <w:divBdr>
                                                    <w:top w:val="none" w:sz="0" w:space="0" w:color="auto"/>
                                                    <w:left w:val="none" w:sz="0" w:space="0" w:color="auto"/>
                                                    <w:bottom w:val="none" w:sz="0" w:space="0" w:color="auto"/>
                                                    <w:right w:val="none" w:sz="0" w:space="0" w:color="auto"/>
                                                  </w:divBdr>
                                                  <w:divsChild>
                                                    <w:div w:id="1560091457">
                                                      <w:marLeft w:val="0"/>
                                                      <w:marRight w:val="0"/>
                                                      <w:marTop w:val="0"/>
                                                      <w:marBottom w:val="0"/>
                                                      <w:divBdr>
                                                        <w:top w:val="none" w:sz="0" w:space="0" w:color="auto"/>
                                                        <w:left w:val="none" w:sz="0" w:space="0" w:color="auto"/>
                                                        <w:bottom w:val="none" w:sz="0" w:space="0" w:color="auto"/>
                                                        <w:right w:val="none" w:sz="0" w:space="0" w:color="auto"/>
                                                      </w:divBdr>
                                                      <w:divsChild>
                                                        <w:div w:id="1778216670">
                                                          <w:marLeft w:val="15"/>
                                                          <w:marRight w:val="15"/>
                                                          <w:marTop w:val="15"/>
                                                          <w:marBottom w:val="15"/>
                                                          <w:divBdr>
                                                            <w:top w:val="none" w:sz="0" w:space="0" w:color="auto"/>
                                                            <w:left w:val="none" w:sz="0" w:space="0" w:color="auto"/>
                                                            <w:bottom w:val="none" w:sz="0" w:space="0" w:color="auto"/>
                                                            <w:right w:val="none" w:sz="0" w:space="0" w:color="auto"/>
                                                          </w:divBdr>
                                                          <w:divsChild>
                                                            <w:div w:id="1552959202">
                                                              <w:marLeft w:val="0"/>
                                                              <w:marRight w:val="0"/>
                                                              <w:marTop w:val="0"/>
                                                              <w:marBottom w:val="0"/>
                                                              <w:divBdr>
                                                                <w:top w:val="none" w:sz="0" w:space="0" w:color="auto"/>
                                                                <w:left w:val="none" w:sz="0" w:space="0" w:color="auto"/>
                                                                <w:bottom w:val="none" w:sz="0" w:space="0" w:color="auto"/>
                                                                <w:right w:val="none" w:sz="0" w:space="0" w:color="auto"/>
                                                              </w:divBdr>
                                                              <w:divsChild>
                                                                <w:div w:id="20430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9493001">
      <w:bodyDiv w:val="1"/>
      <w:marLeft w:val="0"/>
      <w:marRight w:val="0"/>
      <w:marTop w:val="0"/>
      <w:marBottom w:val="0"/>
      <w:divBdr>
        <w:top w:val="none" w:sz="0" w:space="0" w:color="auto"/>
        <w:left w:val="none" w:sz="0" w:space="0" w:color="auto"/>
        <w:bottom w:val="none" w:sz="0" w:space="0" w:color="auto"/>
        <w:right w:val="none" w:sz="0" w:space="0" w:color="auto"/>
      </w:divBdr>
      <w:divsChild>
        <w:div w:id="332531413">
          <w:marLeft w:val="0"/>
          <w:marRight w:val="0"/>
          <w:marTop w:val="0"/>
          <w:marBottom w:val="0"/>
          <w:divBdr>
            <w:top w:val="none" w:sz="0" w:space="0" w:color="auto"/>
            <w:left w:val="none" w:sz="0" w:space="0" w:color="auto"/>
            <w:bottom w:val="none" w:sz="0" w:space="0" w:color="auto"/>
            <w:right w:val="none" w:sz="0" w:space="0" w:color="auto"/>
          </w:divBdr>
          <w:divsChild>
            <w:div w:id="1649938557">
              <w:marLeft w:val="0"/>
              <w:marRight w:val="0"/>
              <w:marTop w:val="0"/>
              <w:marBottom w:val="0"/>
              <w:divBdr>
                <w:top w:val="none" w:sz="0" w:space="0" w:color="auto"/>
                <w:left w:val="none" w:sz="0" w:space="0" w:color="auto"/>
                <w:bottom w:val="none" w:sz="0" w:space="0" w:color="auto"/>
                <w:right w:val="none" w:sz="0" w:space="0" w:color="auto"/>
              </w:divBdr>
              <w:divsChild>
                <w:div w:id="1151368954">
                  <w:marLeft w:val="0"/>
                  <w:marRight w:val="0"/>
                  <w:marTop w:val="0"/>
                  <w:marBottom w:val="0"/>
                  <w:divBdr>
                    <w:top w:val="none" w:sz="0" w:space="0" w:color="auto"/>
                    <w:left w:val="none" w:sz="0" w:space="0" w:color="auto"/>
                    <w:bottom w:val="none" w:sz="0" w:space="0" w:color="auto"/>
                    <w:right w:val="none" w:sz="0" w:space="0" w:color="auto"/>
                  </w:divBdr>
                  <w:divsChild>
                    <w:div w:id="1638606088">
                      <w:marLeft w:val="2325"/>
                      <w:marRight w:val="0"/>
                      <w:marTop w:val="0"/>
                      <w:marBottom w:val="0"/>
                      <w:divBdr>
                        <w:top w:val="none" w:sz="0" w:space="0" w:color="auto"/>
                        <w:left w:val="none" w:sz="0" w:space="0" w:color="auto"/>
                        <w:bottom w:val="none" w:sz="0" w:space="0" w:color="auto"/>
                        <w:right w:val="none" w:sz="0" w:space="0" w:color="auto"/>
                      </w:divBdr>
                      <w:divsChild>
                        <w:div w:id="75517570">
                          <w:marLeft w:val="0"/>
                          <w:marRight w:val="0"/>
                          <w:marTop w:val="0"/>
                          <w:marBottom w:val="0"/>
                          <w:divBdr>
                            <w:top w:val="none" w:sz="0" w:space="0" w:color="auto"/>
                            <w:left w:val="none" w:sz="0" w:space="0" w:color="auto"/>
                            <w:bottom w:val="none" w:sz="0" w:space="0" w:color="auto"/>
                            <w:right w:val="none" w:sz="0" w:space="0" w:color="auto"/>
                          </w:divBdr>
                          <w:divsChild>
                            <w:div w:id="1413089230">
                              <w:marLeft w:val="0"/>
                              <w:marRight w:val="0"/>
                              <w:marTop w:val="0"/>
                              <w:marBottom w:val="0"/>
                              <w:divBdr>
                                <w:top w:val="none" w:sz="0" w:space="0" w:color="auto"/>
                                <w:left w:val="none" w:sz="0" w:space="0" w:color="auto"/>
                                <w:bottom w:val="none" w:sz="0" w:space="0" w:color="auto"/>
                                <w:right w:val="none" w:sz="0" w:space="0" w:color="auto"/>
                              </w:divBdr>
                              <w:divsChild>
                                <w:div w:id="1156263087">
                                  <w:marLeft w:val="0"/>
                                  <w:marRight w:val="0"/>
                                  <w:marTop w:val="0"/>
                                  <w:marBottom w:val="0"/>
                                  <w:divBdr>
                                    <w:top w:val="none" w:sz="0" w:space="0" w:color="auto"/>
                                    <w:left w:val="none" w:sz="0" w:space="0" w:color="auto"/>
                                    <w:bottom w:val="none" w:sz="0" w:space="0" w:color="auto"/>
                                    <w:right w:val="none" w:sz="0" w:space="0" w:color="auto"/>
                                  </w:divBdr>
                                  <w:divsChild>
                                    <w:div w:id="807817207">
                                      <w:marLeft w:val="0"/>
                                      <w:marRight w:val="0"/>
                                      <w:marTop w:val="0"/>
                                      <w:marBottom w:val="0"/>
                                      <w:divBdr>
                                        <w:top w:val="none" w:sz="0" w:space="0" w:color="auto"/>
                                        <w:left w:val="none" w:sz="0" w:space="0" w:color="auto"/>
                                        <w:bottom w:val="none" w:sz="0" w:space="0" w:color="auto"/>
                                        <w:right w:val="none" w:sz="0" w:space="0" w:color="auto"/>
                                      </w:divBdr>
                                      <w:divsChild>
                                        <w:div w:id="1330331473">
                                          <w:marLeft w:val="0"/>
                                          <w:marRight w:val="0"/>
                                          <w:marTop w:val="0"/>
                                          <w:marBottom w:val="0"/>
                                          <w:divBdr>
                                            <w:top w:val="none" w:sz="0" w:space="0" w:color="auto"/>
                                            <w:left w:val="none" w:sz="0" w:space="0" w:color="auto"/>
                                            <w:bottom w:val="none" w:sz="0" w:space="0" w:color="auto"/>
                                            <w:right w:val="none" w:sz="0" w:space="0" w:color="auto"/>
                                          </w:divBdr>
                                          <w:divsChild>
                                            <w:div w:id="1590236333">
                                              <w:marLeft w:val="0"/>
                                              <w:marRight w:val="0"/>
                                              <w:marTop w:val="0"/>
                                              <w:marBottom w:val="0"/>
                                              <w:divBdr>
                                                <w:top w:val="none" w:sz="0" w:space="0" w:color="auto"/>
                                                <w:left w:val="none" w:sz="0" w:space="0" w:color="auto"/>
                                                <w:bottom w:val="none" w:sz="0" w:space="0" w:color="auto"/>
                                                <w:right w:val="none" w:sz="0" w:space="0" w:color="auto"/>
                                              </w:divBdr>
                                              <w:divsChild>
                                                <w:div w:id="2138521176">
                                                  <w:marLeft w:val="0"/>
                                                  <w:marRight w:val="0"/>
                                                  <w:marTop w:val="0"/>
                                                  <w:marBottom w:val="0"/>
                                                  <w:divBdr>
                                                    <w:top w:val="none" w:sz="0" w:space="0" w:color="auto"/>
                                                    <w:left w:val="none" w:sz="0" w:space="0" w:color="auto"/>
                                                    <w:bottom w:val="none" w:sz="0" w:space="0" w:color="auto"/>
                                                    <w:right w:val="none" w:sz="0" w:space="0" w:color="auto"/>
                                                  </w:divBdr>
                                                  <w:divsChild>
                                                    <w:div w:id="1242330764">
                                                      <w:marLeft w:val="0"/>
                                                      <w:marRight w:val="0"/>
                                                      <w:marTop w:val="0"/>
                                                      <w:marBottom w:val="0"/>
                                                      <w:divBdr>
                                                        <w:top w:val="none" w:sz="0" w:space="0" w:color="auto"/>
                                                        <w:left w:val="none" w:sz="0" w:space="0" w:color="auto"/>
                                                        <w:bottom w:val="none" w:sz="0" w:space="0" w:color="auto"/>
                                                        <w:right w:val="none" w:sz="0" w:space="0" w:color="auto"/>
                                                      </w:divBdr>
                                                      <w:divsChild>
                                                        <w:div w:id="417673258">
                                                          <w:marLeft w:val="15"/>
                                                          <w:marRight w:val="15"/>
                                                          <w:marTop w:val="15"/>
                                                          <w:marBottom w:val="15"/>
                                                          <w:divBdr>
                                                            <w:top w:val="none" w:sz="0" w:space="0" w:color="auto"/>
                                                            <w:left w:val="none" w:sz="0" w:space="0" w:color="auto"/>
                                                            <w:bottom w:val="none" w:sz="0" w:space="0" w:color="auto"/>
                                                            <w:right w:val="none" w:sz="0" w:space="0" w:color="auto"/>
                                                          </w:divBdr>
                                                          <w:divsChild>
                                                            <w:div w:id="1543635949">
                                                              <w:marLeft w:val="0"/>
                                                              <w:marRight w:val="0"/>
                                                              <w:marTop w:val="0"/>
                                                              <w:marBottom w:val="0"/>
                                                              <w:divBdr>
                                                                <w:top w:val="none" w:sz="0" w:space="0" w:color="auto"/>
                                                                <w:left w:val="none" w:sz="0" w:space="0" w:color="auto"/>
                                                                <w:bottom w:val="none" w:sz="0" w:space="0" w:color="auto"/>
                                                                <w:right w:val="none" w:sz="0" w:space="0" w:color="auto"/>
                                                              </w:divBdr>
                                                              <w:divsChild>
                                                                <w:div w:id="16553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0421464">
      <w:bodyDiv w:val="1"/>
      <w:marLeft w:val="0"/>
      <w:marRight w:val="0"/>
      <w:marTop w:val="0"/>
      <w:marBottom w:val="0"/>
      <w:divBdr>
        <w:top w:val="none" w:sz="0" w:space="0" w:color="auto"/>
        <w:left w:val="none" w:sz="0" w:space="0" w:color="auto"/>
        <w:bottom w:val="none" w:sz="0" w:space="0" w:color="auto"/>
        <w:right w:val="none" w:sz="0" w:space="0" w:color="auto"/>
      </w:divBdr>
      <w:divsChild>
        <w:div w:id="1141000075">
          <w:marLeft w:val="0"/>
          <w:marRight w:val="0"/>
          <w:marTop w:val="0"/>
          <w:marBottom w:val="0"/>
          <w:divBdr>
            <w:top w:val="none" w:sz="0" w:space="0" w:color="auto"/>
            <w:left w:val="none" w:sz="0" w:space="0" w:color="auto"/>
            <w:bottom w:val="none" w:sz="0" w:space="0" w:color="auto"/>
            <w:right w:val="none" w:sz="0" w:space="0" w:color="auto"/>
          </w:divBdr>
          <w:divsChild>
            <w:div w:id="647513595">
              <w:marLeft w:val="0"/>
              <w:marRight w:val="0"/>
              <w:marTop w:val="0"/>
              <w:marBottom w:val="0"/>
              <w:divBdr>
                <w:top w:val="none" w:sz="0" w:space="0" w:color="auto"/>
                <w:left w:val="none" w:sz="0" w:space="0" w:color="auto"/>
                <w:bottom w:val="none" w:sz="0" w:space="0" w:color="auto"/>
                <w:right w:val="none" w:sz="0" w:space="0" w:color="auto"/>
              </w:divBdr>
              <w:divsChild>
                <w:div w:id="885335477">
                  <w:marLeft w:val="0"/>
                  <w:marRight w:val="0"/>
                  <w:marTop w:val="0"/>
                  <w:marBottom w:val="0"/>
                  <w:divBdr>
                    <w:top w:val="none" w:sz="0" w:space="0" w:color="auto"/>
                    <w:left w:val="none" w:sz="0" w:space="0" w:color="auto"/>
                    <w:bottom w:val="none" w:sz="0" w:space="0" w:color="auto"/>
                    <w:right w:val="none" w:sz="0" w:space="0" w:color="auto"/>
                  </w:divBdr>
                  <w:divsChild>
                    <w:div w:id="667562819">
                      <w:marLeft w:val="2325"/>
                      <w:marRight w:val="0"/>
                      <w:marTop w:val="0"/>
                      <w:marBottom w:val="0"/>
                      <w:divBdr>
                        <w:top w:val="none" w:sz="0" w:space="0" w:color="auto"/>
                        <w:left w:val="none" w:sz="0" w:space="0" w:color="auto"/>
                        <w:bottom w:val="none" w:sz="0" w:space="0" w:color="auto"/>
                        <w:right w:val="none" w:sz="0" w:space="0" w:color="auto"/>
                      </w:divBdr>
                      <w:divsChild>
                        <w:div w:id="81730052">
                          <w:marLeft w:val="0"/>
                          <w:marRight w:val="0"/>
                          <w:marTop w:val="0"/>
                          <w:marBottom w:val="0"/>
                          <w:divBdr>
                            <w:top w:val="none" w:sz="0" w:space="0" w:color="auto"/>
                            <w:left w:val="none" w:sz="0" w:space="0" w:color="auto"/>
                            <w:bottom w:val="none" w:sz="0" w:space="0" w:color="auto"/>
                            <w:right w:val="none" w:sz="0" w:space="0" w:color="auto"/>
                          </w:divBdr>
                          <w:divsChild>
                            <w:div w:id="1829636494">
                              <w:marLeft w:val="0"/>
                              <w:marRight w:val="0"/>
                              <w:marTop w:val="0"/>
                              <w:marBottom w:val="0"/>
                              <w:divBdr>
                                <w:top w:val="none" w:sz="0" w:space="0" w:color="auto"/>
                                <w:left w:val="none" w:sz="0" w:space="0" w:color="auto"/>
                                <w:bottom w:val="none" w:sz="0" w:space="0" w:color="auto"/>
                                <w:right w:val="none" w:sz="0" w:space="0" w:color="auto"/>
                              </w:divBdr>
                              <w:divsChild>
                                <w:div w:id="1075664288">
                                  <w:marLeft w:val="0"/>
                                  <w:marRight w:val="0"/>
                                  <w:marTop w:val="0"/>
                                  <w:marBottom w:val="0"/>
                                  <w:divBdr>
                                    <w:top w:val="none" w:sz="0" w:space="0" w:color="auto"/>
                                    <w:left w:val="none" w:sz="0" w:space="0" w:color="auto"/>
                                    <w:bottom w:val="none" w:sz="0" w:space="0" w:color="auto"/>
                                    <w:right w:val="none" w:sz="0" w:space="0" w:color="auto"/>
                                  </w:divBdr>
                                  <w:divsChild>
                                    <w:div w:id="406002398">
                                      <w:marLeft w:val="0"/>
                                      <w:marRight w:val="0"/>
                                      <w:marTop w:val="0"/>
                                      <w:marBottom w:val="0"/>
                                      <w:divBdr>
                                        <w:top w:val="none" w:sz="0" w:space="0" w:color="auto"/>
                                        <w:left w:val="none" w:sz="0" w:space="0" w:color="auto"/>
                                        <w:bottom w:val="none" w:sz="0" w:space="0" w:color="auto"/>
                                        <w:right w:val="none" w:sz="0" w:space="0" w:color="auto"/>
                                      </w:divBdr>
                                      <w:divsChild>
                                        <w:div w:id="2039891083">
                                          <w:marLeft w:val="0"/>
                                          <w:marRight w:val="0"/>
                                          <w:marTop w:val="0"/>
                                          <w:marBottom w:val="0"/>
                                          <w:divBdr>
                                            <w:top w:val="none" w:sz="0" w:space="0" w:color="auto"/>
                                            <w:left w:val="none" w:sz="0" w:space="0" w:color="auto"/>
                                            <w:bottom w:val="none" w:sz="0" w:space="0" w:color="auto"/>
                                            <w:right w:val="none" w:sz="0" w:space="0" w:color="auto"/>
                                          </w:divBdr>
                                          <w:divsChild>
                                            <w:div w:id="207231461">
                                              <w:marLeft w:val="0"/>
                                              <w:marRight w:val="0"/>
                                              <w:marTop w:val="0"/>
                                              <w:marBottom w:val="0"/>
                                              <w:divBdr>
                                                <w:top w:val="none" w:sz="0" w:space="0" w:color="auto"/>
                                                <w:left w:val="none" w:sz="0" w:space="0" w:color="auto"/>
                                                <w:bottom w:val="none" w:sz="0" w:space="0" w:color="auto"/>
                                                <w:right w:val="none" w:sz="0" w:space="0" w:color="auto"/>
                                              </w:divBdr>
                                              <w:divsChild>
                                                <w:div w:id="1597445932">
                                                  <w:marLeft w:val="0"/>
                                                  <w:marRight w:val="0"/>
                                                  <w:marTop w:val="0"/>
                                                  <w:marBottom w:val="0"/>
                                                  <w:divBdr>
                                                    <w:top w:val="none" w:sz="0" w:space="0" w:color="auto"/>
                                                    <w:left w:val="none" w:sz="0" w:space="0" w:color="auto"/>
                                                    <w:bottom w:val="none" w:sz="0" w:space="0" w:color="auto"/>
                                                    <w:right w:val="none" w:sz="0" w:space="0" w:color="auto"/>
                                                  </w:divBdr>
                                                  <w:divsChild>
                                                    <w:div w:id="445082249">
                                                      <w:marLeft w:val="0"/>
                                                      <w:marRight w:val="0"/>
                                                      <w:marTop w:val="0"/>
                                                      <w:marBottom w:val="0"/>
                                                      <w:divBdr>
                                                        <w:top w:val="none" w:sz="0" w:space="0" w:color="auto"/>
                                                        <w:left w:val="none" w:sz="0" w:space="0" w:color="auto"/>
                                                        <w:bottom w:val="none" w:sz="0" w:space="0" w:color="auto"/>
                                                        <w:right w:val="none" w:sz="0" w:space="0" w:color="auto"/>
                                                      </w:divBdr>
                                                      <w:divsChild>
                                                        <w:div w:id="11106079">
                                                          <w:marLeft w:val="15"/>
                                                          <w:marRight w:val="15"/>
                                                          <w:marTop w:val="15"/>
                                                          <w:marBottom w:val="15"/>
                                                          <w:divBdr>
                                                            <w:top w:val="none" w:sz="0" w:space="0" w:color="auto"/>
                                                            <w:left w:val="none" w:sz="0" w:space="0" w:color="auto"/>
                                                            <w:bottom w:val="none" w:sz="0" w:space="0" w:color="auto"/>
                                                            <w:right w:val="none" w:sz="0" w:space="0" w:color="auto"/>
                                                          </w:divBdr>
                                                          <w:divsChild>
                                                            <w:div w:id="250621735">
                                                              <w:marLeft w:val="0"/>
                                                              <w:marRight w:val="0"/>
                                                              <w:marTop w:val="0"/>
                                                              <w:marBottom w:val="0"/>
                                                              <w:divBdr>
                                                                <w:top w:val="none" w:sz="0" w:space="0" w:color="auto"/>
                                                                <w:left w:val="none" w:sz="0" w:space="0" w:color="auto"/>
                                                                <w:bottom w:val="none" w:sz="0" w:space="0" w:color="auto"/>
                                                                <w:right w:val="none" w:sz="0" w:space="0" w:color="auto"/>
                                                              </w:divBdr>
                                                              <w:divsChild>
                                                                <w:div w:id="1760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3409573">
      <w:bodyDiv w:val="1"/>
      <w:marLeft w:val="0"/>
      <w:marRight w:val="0"/>
      <w:marTop w:val="0"/>
      <w:marBottom w:val="0"/>
      <w:divBdr>
        <w:top w:val="none" w:sz="0" w:space="0" w:color="auto"/>
        <w:left w:val="none" w:sz="0" w:space="0" w:color="auto"/>
        <w:bottom w:val="none" w:sz="0" w:space="0" w:color="auto"/>
        <w:right w:val="none" w:sz="0" w:space="0" w:color="auto"/>
      </w:divBdr>
      <w:divsChild>
        <w:div w:id="475418515">
          <w:marLeft w:val="0"/>
          <w:marRight w:val="0"/>
          <w:marTop w:val="0"/>
          <w:marBottom w:val="0"/>
          <w:divBdr>
            <w:top w:val="single" w:sz="6" w:space="0" w:color="999999"/>
            <w:left w:val="none" w:sz="0" w:space="0" w:color="auto"/>
            <w:bottom w:val="none" w:sz="0" w:space="0" w:color="auto"/>
            <w:right w:val="none" w:sz="0" w:space="0" w:color="auto"/>
          </w:divBdr>
          <w:divsChild>
            <w:div w:id="1067142630">
              <w:marLeft w:val="0"/>
              <w:marRight w:val="0"/>
              <w:marTop w:val="0"/>
              <w:marBottom w:val="0"/>
              <w:divBdr>
                <w:top w:val="single" w:sz="6" w:space="0" w:color="999999"/>
                <w:left w:val="none" w:sz="0" w:space="0" w:color="auto"/>
                <w:bottom w:val="none" w:sz="0" w:space="0" w:color="auto"/>
                <w:right w:val="none" w:sz="0" w:space="0" w:color="auto"/>
              </w:divBdr>
              <w:divsChild>
                <w:div w:id="2145808320">
                  <w:marLeft w:val="0"/>
                  <w:marRight w:val="0"/>
                  <w:marTop w:val="0"/>
                  <w:marBottom w:val="0"/>
                  <w:divBdr>
                    <w:top w:val="single" w:sz="6" w:space="0" w:color="999999"/>
                    <w:left w:val="none" w:sz="0" w:space="0" w:color="auto"/>
                    <w:bottom w:val="none" w:sz="0" w:space="0" w:color="auto"/>
                    <w:right w:val="none" w:sz="0" w:space="0" w:color="auto"/>
                  </w:divBdr>
                  <w:divsChild>
                    <w:div w:id="29465011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92753">
      <w:bodyDiv w:val="1"/>
      <w:marLeft w:val="0"/>
      <w:marRight w:val="0"/>
      <w:marTop w:val="0"/>
      <w:marBottom w:val="0"/>
      <w:divBdr>
        <w:top w:val="none" w:sz="0" w:space="0" w:color="auto"/>
        <w:left w:val="none" w:sz="0" w:space="0" w:color="auto"/>
        <w:bottom w:val="none" w:sz="0" w:space="0" w:color="auto"/>
        <w:right w:val="none" w:sz="0" w:space="0" w:color="auto"/>
      </w:divBdr>
      <w:divsChild>
        <w:div w:id="1077240368">
          <w:marLeft w:val="0"/>
          <w:marRight w:val="0"/>
          <w:marTop w:val="0"/>
          <w:marBottom w:val="0"/>
          <w:divBdr>
            <w:top w:val="none" w:sz="0" w:space="0" w:color="auto"/>
            <w:left w:val="none" w:sz="0" w:space="0" w:color="auto"/>
            <w:bottom w:val="none" w:sz="0" w:space="0" w:color="auto"/>
            <w:right w:val="none" w:sz="0" w:space="0" w:color="auto"/>
          </w:divBdr>
          <w:divsChild>
            <w:div w:id="878012341">
              <w:marLeft w:val="0"/>
              <w:marRight w:val="0"/>
              <w:marTop w:val="0"/>
              <w:marBottom w:val="0"/>
              <w:divBdr>
                <w:top w:val="none" w:sz="0" w:space="0" w:color="auto"/>
                <w:left w:val="none" w:sz="0" w:space="0" w:color="auto"/>
                <w:bottom w:val="none" w:sz="0" w:space="0" w:color="auto"/>
                <w:right w:val="none" w:sz="0" w:space="0" w:color="auto"/>
              </w:divBdr>
              <w:divsChild>
                <w:div w:id="1906522314">
                  <w:marLeft w:val="0"/>
                  <w:marRight w:val="0"/>
                  <w:marTop w:val="0"/>
                  <w:marBottom w:val="0"/>
                  <w:divBdr>
                    <w:top w:val="none" w:sz="0" w:space="0" w:color="auto"/>
                    <w:left w:val="none" w:sz="0" w:space="0" w:color="auto"/>
                    <w:bottom w:val="none" w:sz="0" w:space="0" w:color="auto"/>
                    <w:right w:val="none" w:sz="0" w:space="0" w:color="auto"/>
                  </w:divBdr>
                  <w:divsChild>
                    <w:div w:id="819659142">
                      <w:marLeft w:val="2325"/>
                      <w:marRight w:val="0"/>
                      <w:marTop w:val="0"/>
                      <w:marBottom w:val="0"/>
                      <w:divBdr>
                        <w:top w:val="none" w:sz="0" w:space="0" w:color="auto"/>
                        <w:left w:val="none" w:sz="0" w:space="0" w:color="auto"/>
                        <w:bottom w:val="none" w:sz="0" w:space="0" w:color="auto"/>
                        <w:right w:val="none" w:sz="0" w:space="0" w:color="auto"/>
                      </w:divBdr>
                      <w:divsChild>
                        <w:div w:id="1228690386">
                          <w:marLeft w:val="0"/>
                          <w:marRight w:val="0"/>
                          <w:marTop w:val="0"/>
                          <w:marBottom w:val="0"/>
                          <w:divBdr>
                            <w:top w:val="none" w:sz="0" w:space="0" w:color="auto"/>
                            <w:left w:val="none" w:sz="0" w:space="0" w:color="auto"/>
                            <w:bottom w:val="none" w:sz="0" w:space="0" w:color="auto"/>
                            <w:right w:val="none" w:sz="0" w:space="0" w:color="auto"/>
                          </w:divBdr>
                          <w:divsChild>
                            <w:div w:id="1615480615">
                              <w:marLeft w:val="0"/>
                              <w:marRight w:val="0"/>
                              <w:marTop w:val="0"/>
                              <w:marBottom w:val="0"/>
                              <w:divBdr>
                                <w:top w:val="none" w:sz="0" w:space="0" w:color="auto"/>
                                <w:left w:val="none" w:sz="0" w:space="0" w:color="auto"/>
                                <w:bottom w:val="none" w:sz="0" w:space="0" w:color="auto"/>
                                <w:right w:val="none" w:sz="0" w:space="0" w:color="auto"/>
                              </w:divBdr>
                              <w:divsChild>
                                <w:div w:id="1489132246">
                                  <w:marLeft w:val="0"/>
                                  <w:marRight w:val="0"/>
                                  <w:marTop w:val="0"/>
                                  <w:marBottom w:val="0"/>
                                  <w:divBdr>
                                    <w:top w:val="none" w:sz="0" w:space="0" w:color="auto"/>
                                    <w:left w:val="none" w:sz="0" w:space="0" w:color="auto"/>
                                    <w:bottom w:val="none" w:sz="0" w:space="0" w:color="auto"/>
                                    <w:right w:val="none" w:sz="0" w:space="0" w:color="auto"/>
                                  </w:divBdr>
                                  <w:divsChild>
                                    <w:div w:id="242691851">
                                      <w:marLeft w:val="0"/>
                                      <w:marRight w:val="0"/>
                                      <w:marTop w:val="0"/>
                                      <w:marBottom w:val="0"/>
                                      <w:divBdr>
                                        <w:top w:val="none" w:sz="0" w:space="0" w:color="auto"/>
                                        <w:left w:val="none" w:sz="0" w:space="0" w:color="auto"/>
                                        <w:bottom w:val="none" w:sz="0" w:space="0" w:color="auto"/>
                                        <w:right w:val="none" w:sz="0" w:space="0" w:color="auto"/>
                                      </w:divBdr>
                                      <w:divsChild>
                                        <w:div w:id="171575417">
                                          <w:marLeft w:val="0"/>
                                          <w:marRight w:val="0"/>
                                          <w:marTop w:val="0"/>
                                          <w:marBottom w:val="0"/>
                                          <w:divBdr>
                                            <w:top w:val="none" w:sz="0" w:space="0" w:color="auto"/>
                                            <w:left w:val="none" w:sz="0" w:space="0" w:color="auto"/>
                                            <w:bottom w:val="none" w:sz="0" w:space="0" w:color="auto"/>
                                            <w:right w:val="none" w:sz="0" w:space="0" w:color="auto"/>
                                          </w:divBdr>
                                          <w:divsChild>
                                            <w:div w:id="3628609">
                                              <w:marLeft w:val="0"/>
                                              <w:marRight w:val="0"/>
                                              <w:marTop w:val="0"/>
                                              <w:marBottom w:val="0"/>
                                              <w:divBdr>
                                                <w:top w:val="none" w:sz="0" w:space="0" w:color="auto"/>
                                                <w:left w:val="none" w:sz="0" w:space="0" w:color="auto"/>
                                                <w:bottom w:val="none" w:sz="0" w:space="0" w:color="auto"/>
                                                <w:right w:val="none" w:sz="0" w:space="0" w:color="auto"/>
                                              </w:divBdr>
                                              <w:divsChild>
                                                <w:div w:id="1277909715">
                                                  <w:marLeft w:val="0"/>
                                                  <w:marRight w:val="0"/>
                                                  <w:marTop w:val="0"/>
                                                  <w:marBottom w:val="0"/>
                                                  <w:divBdr>
                                                    <w:top w:val="none" w:sz="0" w:space="0" w:color="auto"/>
                                                    <w:left w:val="none" w:sz="0" w:space="0" w:color="auto"/>
                                                    <w:bottom w:val="none" w:sz="0" w:space="0" w:color="auto"/>
                                                    <w:right w:val="none" w:sz="0" w:space="0" w:color="auto"/>
                                                  </w:divBdr>
                                                  <w:divsChild>
                                                    <w:div w:id="1103115718">
                                                      <w:marLeft w:val="0"/>
                                                      <w:marRight w:val="0"/>
                                                      <w:marTop w:val="0"/>
                                                      <w:marBottom w:val="0"/>
                                                      <w:divBdr>
                                                        <w:top w:val="none" w:sz="0" w:space="0" w:color="auto"/>
                                                        <w:left w:val="none" w:sz="0" w:space="0" w:color="auto"/>
                                                        <w:bottom w:val="none" w:sz="0" w:space="0" w:color="auto"/>
                                                        <w:right w:val="none" w:sz="0" w:space="0" w:color="auto"/>
                                                      </w:divBdr>
                                                      <w:divsChild>
                                                        <w:div w:id="2026054653">
                                                          <w:marLeft w:val="15"/>
                                                          <w:marRight w:val="15"/>
                                                          <w:marTop w:val="15"/>
                                                          <w:marBottom w:val="15"/>
                                                          <w:divBdr>
                                                            <w:top w:val="none" w:sz="0" w:space="0" w:color="auto"/>
                                                            <w:left w:val="none" w:sz="0" w:space="0" w:color="auto"/>
                                                            <w:bottom w:val="none" w:sz="0" w:space="0" w:color="auto"/>
                                                            <w:right w:val="none" w:sz="0" w:space="0" w:color="auto"/>
                                                          </w:divBdr>
                                                          <w:divsChild>
                                                            <w:div w:id="1599752837">
                                                              <w:marLeft w:val="0"/>
                                                              <w:marRight w:val="0"/>
                                                              <w:marTop w:val="0"/>
                                                              <w:marBottom w:val="0"/>
                                                              <w:divBdr>
                                                                <w:top w:val="none" w:sz="0" w:space="0" w:color="auto"/>
                                                                <w:left w:val="none" w:sz="0" w:space="0" w:color="auto"/>
                                                                <w:bottom w:val="none" w:sz="0" w:space="0" w:color="auto"/>
                                                                <w:right w:val="none" w:sz="0" w:space="0" w:color="auto"/>
                                                              </w:divBdr>
                                                              <w:divsChild>
                                                                <w:div w:id="1337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9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3.png" Id="R4473fee424114eeb" /><Relationship Type="http://schemas.openxmlformats.org/officeDocument/2006/relationships/image" Target="/media/image4.png" Id="R143febf28a904c89" /></Relationships>
</file>

<file path=word/_rels/footnotes.xml.rels><?xml version="1.0" encoding="UTF-8" standalone="yes"?>
<Relationships xmlns="http://schemas.openxmlformats.org/package/2006/relationships"><Relationship Id="rId3" Type="http://schemas.openxmlformats.org/officeDocument/2006/relationships/hyperlink" Target="https://www.enisa.europa.eu/topics/threat-risk-management/threats-and-trends/enisa-threat-landscape/threat-taxonomy/at_download/file" TargetMode="External"/><Relationship Id="rId2" Type="http://schemas.openxmlformats.org/officeDocument/2006/relationships/hyperlink" Target="http://www.cert.org/resilience/products-services/octave/" TargetMode="External"/><Relationship Id="rId1" Type="http://schemas.openxmlformats.org/officeDocument/2006/relationships/hyperlink" Target="https://digst.dk/sikkerhed/hjaelp-til-sikkerhedsarbejdet/vejledninger-til-sikkerhedsarbejdet/risikovurderin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EAEXP2DD475P-1149199250-6277696</_dlc_DocId>
    <_dlc_DocIdUrl xmlns="8f557624-d6a7-40e5-a06f-ebe44359847b">
      <Url>https://erstdk.sharepoint.com/teams/share/_layouts/15/DocIdRedir.aspx?ID=EAEXP2DD475P-1149199250-6277696</Url>
      <Description>EAEXP2DD475P-1149199250-6277696</Description>
    </_dlc_DocIdUrl>
    <lcf76f155ced4ddcb4097134ff3c332f xmlns="ba3c0d19-9a85-4c97-b951-b8742efd782e">
      <Terms xmlns="http://schemas.microsoft.com/office/infopath/2007/PartnerControls"/>
    </lcf76f155ced4ddcb4097134ff3c332f>
    <TaxCatchAll xmlns="8f557624-d6a7-40e5-a06f-ebe4435984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902" ma:contentTypeDescription="Opret et nyt dokument." ma:contentTypeScope="" ma:versionID="062a17eb79a8bba159452e30a3bb912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5e784a0a5d53d04f17c6c5563e91870f"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9" nillable="true" ma:displayName="Taxonomy Catch All Column" ma:hidden="true" ma:list="{2baa2b68-f128-4e7a-99a5-6ad3f5f37d9f}" ma:internalName="TaxCatchAll" ma:showField="CatchAllData" ma:web="8f557624-d6a7-40e5-a06f-ebe443598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1E4B2-CC5E-4C57-8FEA-16E7CEB441E3}">
  <ds:schemaRefs>
    <ds:schemaRef ds:uri="http://schemas.microsoft.com/sharepoint/events"/>
  </ds:schemaRefs>
</ds:datastoreItem>
</file>

<file path=customXml/itemProps2.xml><?xml version="1.0" encoding="utf-8"?>
<ds:datastoreItem xmlns:ds="http://schemas.openxmlformats.org/officeDocument/2006/customXml" ds:itemID="{56713940-6E78-44D3-8B21-B95FBD408787}">
  <ds:schemaRefs>
    <ds:schemaRef ds:uri="http://schemas.microsoft.com/office/2006/metadata/properties"/>
    <ds:schemaRef ds:uri="http://schemas.microsoft.com/office/infopath/2007/PartnerControls"/>
    <ds:schemaRef ds:uri="8f557624-d6a7-40e5-a06f-ebe44359847b"/>
    <ds:schemaRef ds:uri="ba3c0d19-9a85-4c97-b951-b8742efd782e"/>
  </ds:schemaRefs>
</ds:datastoreItem>
</file>

<file path=customXml/itemProps3.xml><?xml version="1.0" encoding="utf-8"?>
<ds:datastoreItem xmlns:ds="http://schemas.openxmlformats.org/officeDocument/2006/customXml" ds:itemID="{CD2C0257-3BDF-4991-8AE2-5B1CE90B5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09BB1-E50B-4554-A48C-3C82A86114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Dina Linea Pohl</cp:lastModifiedBy>
  <cp:revision>2</cp:revision>
  <dcterms:created xsi:type="dcterms:W3CDTF">2022-09-28T13:07:00Z</dcterms:created>
  <dcterms:modified xsi:type="dcterms:W3CDTF">2022-10-05T07:02:29Z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/teams/share/data</vt:lpwstr>
  </property>
  <property fmtid="{D5CDD505-2E9C-101B-9397-08002B2CF9AE}" pid="3" name="ContentTypeId">
    <vt:lpwstr>0x01010028823DAD65BFDC47A3186F100C863B32</vt:lpwstr>
  </property>
  <property fmtid="{D5CDD505-2E9C-101B-9397-08002B2CF9AE}" pid="4" name="ItemRetentionFormula">
    <vt:lpwstr/>
  </property>
  <property fmtid="{D5CDD505-2E9C-101B-9397-08002B2CF9AE}" pid="5" name="_dlc_DocIdItemGuid">
    <vt:lpwstr>f9103e68-3e60-4868-88f5-64c92c53a112</vt:lpwstr>
  </property>
  <property fmtid="{D5CDD505-2E9C-101B-9397-08002B2CF9AE}" pid="6" name="MediaServiceImageTags">
    <vt:lpwstr/>
  </property>
</Properties>
</file>